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332" w:rsidRDefault="003A4332" w14:paraId="59178316" w14:textId="77777777">
      <w:pPr>
        <w:pStyle w:val="WitregelW1bodytekst"/>
      </w:pPr>
      <w:bookmarkStart w:name="_GoBack" w:id="0"/>
      <w:bookmarkEnd w:id="0"/>
      <w:r>
        <w:t>Geachte voorzitter,</w:t>
      </w:r>
    </w:p>
    <w:p w:rsidR="003A4332" w:rsidRDefault="003A4332" w14:paraId="621104E9" w14:textId="77777777">
      <w:pPr>
        <w:pStyle w:val="WitregelW1bodytekst"/>
      </w:pPr>
    </w:p>
    <w:p w:rsidR="002A40C5" w:rsidP="002A40C5" w:rsidRDefault="003A4332" w14:paraId="75920D6A" w14:textId="136534CE">
      <w:pPr>
        <w:pStyle w:val="WitregelW1bodytekst"/>
      </w:pPr>
      <w:r>
        <w:t xml:space="preserve">Hierbij ontvangt u </w:t>
      </w:r>
      <w:r w:rsidRPr="003A4332">
        <w:t xml:space="preserve">de kwartaalrapportage </w:t>
      </w:r>
      <w:r w:rsidR="00686EBC">
        <w:t>‘</w:t>
      </w:r>
      <w:r w:rsidRPr="003A4332">
        <w:t>examenafname</w:t>
      </w:r>
      <w:r w:rsidR="00686EBC">
        <w:t>’</w:t>
      </w:r>
      <w:r w:rsidRPr="003A4332">
        <w:t xml:space="preserve"> </w:t>
      </w:r>
      <w:r>
        <w:t>tweede kwartaal 2026</w:t>
      </w:r>
      <w:r w:rsidRPr="003A4332">
        <w:t xml:space="preserve">, inclusief de aanbiedingsbrief van het </w:t>
      </w:r>
      <w:r w:rsidRPr="00E91AFC" w:rsidR="00CE3B49">
        <w:t xml:space="preserve">Centraal Bureau Rijvaardigheidsbewijzen (CBR) </w:t>
      </w:r>
      <w:r w:rsidRPr="003A4332">
        <w:t>(bijlagen 1 en 2). De Kamer ontvangt deze stukken naar aanleiding van de toezegging gedaan in de Kamerbrief van 23 maart 2021</w:t>
      </w:r>
      <w:r>
        <w:rPr>
          <w:rStyle w:val="FootnoteReference"/>
        </w:rPr>
        <w:footnoteReference w:id="1"/>
      </w:r>
      <w:r w:rsidRPr="003A4332">
        <w:t xml:space="preserve">. De rapportage biedt inzicht in de stand van zaken eind </w:t>
      </w:r>
      <w:r w:rsidR="000E7BBC">
        <w:t>juni</w:t>
      </w:r>
      <w:r w:rsidRPr="003A4332">
        <w:t xml:space="preserve"> </w:t>
      </w:r>
      <w:r w:rsidR="00A4368F">
        <w:t xml:space="preserve">2026 </w:t>
      </w:r>
      <w:r w:rsidRPr="003A4332">
        <w:t>van de reserveringstermijnen voor het praktijkexamen B, het slagingspercentage voor het praktijkexamen B en de aantallen afgenomen praktijkexamens B.</w:t>
      </w:r>
      <w:r w:rsidR="006D1785">
        <w:t xml:space="preserve"> </w:t>
      </w:r>
    </w:p>
    <w:p w:rsidR="003A4332" w:rsidP="003A4332" w:rsidRDefault="003A4332" w14:paraId="44FB70DC" w14:textId="77777777">
      <w:pPr>
        <w:rPr>
          <w:i/>
          <w:iCs/>
        </w:rPr>
      </w:pPr>
    </w:p>
    <w:p w:rsidRPr="003A4332" w:rsidR="003A4332" w:rsidP="003A4332" w:rsidRDefault="003A4332" w14:paraId="25514C19" w14:textId="2A0E818C">
      <w:pPr>
        <w:rPr>
          <w:i/>
          <w:iCs/>
        </w:rPr>
      </w:pPr>
      <w:r w:rsidRPr="003A4332">
        <w:rPr>
          <w:i/>
          <w:iCs/>
        </w:rPr>
        <w:t>Stabiele reserveringstermijnen</w:t>
      </w:r>
    </w:p>
    <w:p w:rsidR="00385B29" w:rsidP="003A4332" w:rsidRDefault="00385B29" w14:paraId="7703037D" w14:textId="77777777">
      <w:r w:rsidRPr="00064D77">
        <w:t xml:space="preserve">Aan het einde van het tweede kwartaal </w:t>
      </w:r>
      <w:r>
        <w:t>2026 zijn de reserveringstermijnen</w:t>
      </w:r>
      <w:r w:rsidRPr="00BF2414">
        <w:t xml:space="preserve"> </w:t>
      </w:r>
      <w:r>
        <w:t xml:space="preserve">voor het examen-B </w:t>
      </w:r>
      <w:r w:rsidRPr="00064D77">
        <w:t xml:space="preserve">op alle 53 praktijklocaties </w:t>
      </w:r>
      <w:r>
        <w:t xml:space="preserve">nog steeds </w:t>
      </w:r>
      <w:r w:rsidRPr="00064D77">
        <w:t xml:space="preserve">(afgerond) binnen </w:t>
      </w:r>
      <w:r>
        <w:t>de key performance indicator (</w:t>
      </w:r>
      <w:r w:rsidRPr="00064D77">
        <w:t>kpi</w:t>
      </w:r>
      <w:r>
        <w:t xml:space="preserve">) van maximaal 7 weken. </w:t>
      </w:r>
    </w:p>
    <w:p w:rsidR="00385B29" w:rsidP="003A4332" w:rsidRDefault="00385B29" w14:paraId="3BE09C40" w14:textId="77777777"/>
    <w:p w:rsidR="003A4332" w:rsidP="003A4332" w:rsidRDefault="003A4332" w14:paraId="704B8E17" w14:textId="45F8BB9F">
      <w:r>
        <w:t xml:space="preserve">Door het tijdelijk niet aanbieden van de </w:t>
      </w:r>
      <w:r w:rsidR="00385B29">
        <w:t>tussentijdse</w:t>
      </w:r>
      <w:r w:rsidR="00C45B8D">
        <w:t xml:space="preserve"> </w:t>
      </w:r>
      <w:r w:rsidR="00385B29">
        <w:t>toets (</w:t>
      </w:r>
      <w:r>
        <w:t>TTT</w:t>
      </w:r>
      <w:r w:rsidR="00385B29">
        <w:t>)</w:t>
      </w:r>
      <w:r>
        <w:t xml:space="preserve"> heeft het CBR in </w:t>
      </w:r>
      <w:r w:rsidR="00A4056F">
        <w:t>de kwartalen van 2025 en het eerste en tweede kwartaal 2026 in totaal</w:t>
      </w:r>
      <w:r w:rsidR="00046A7C">
        <w:t xml:space="preserve"> </w:t>
      </w:r>
      <w:r w:rsidRPr="00046A7C" w:rsidR="00046A7C">
        <w:t xml:space="preserve">46.470 </w:t>
      </w:r>
      <w:r w:rsidR="00A4056F">
        <w:t>meer B-examens kunnen afnemen dan in diezelfde periode in 2024/2025. Daarnaast werd een beperkt deel van de vrijgekomen capaciteit in 2025</w:t>
      </w:r>
      <w:r w:rsidR="0009080D">
        <w:t xml:space="preserve"> en </w:t>
      </w:r>
      <w:r w:rsidR="00410EAE">
        <w:t xml:space="preserve">beide kwartalen </w:t>
      </w:r>
      <w:r w:rsidR="001714D4">
        <w:t>2026</w:t>
      </w:r>
      <w:r w:rsidR="00A4056F">
        <w:t xml:space="preserve"> ingezet voor examens van specialisaties (brommer, motor en auto met aanhanger), waardoor de reserveringstermijnen voor deze examens </w:t>
      </w:r>
      <w:r w:rsidR="0009080D">
        <w:t xml:space="preserve">inmiddels stabiel zijn. </w:t>
      </w:r>
    </w:p>
    <w:p w:rsidR="00A4056F" w:rsidP="003A4332" w:rsidRDefault="00A4056F" w14:paraId="59FF0304" w14:textId="77777777"/>
    <w:p w:rsidRPr="00A4056F" w:rsidR="00A4056F" w:rsidP="003A4332" w:rsidRDefault="00A4056F" w14:paraId="1D5444B1" w14:textId="6AFAADD0">
      <w:pPr>
        <w:rPr>
          <w:i/>
          <w:iCs/>
        </w:rPr>
      </w:pPr>
      <w:r w:rsidRPr="00A4056F">
        <w:rPr>
          <w:i/>
          <w:iCs/>
        </w:rPr>
        <w:t>Andere maatregelen voor stabiliseren reserveringstermijnen</w:t>
      </w:r>
    </w:p>
    <w:p w:rsidR="000D1718" w:rsidP="000D1718" w:rsidRDefault="00A4056F" w14:paraId="0C16DC14" w14:textId="23B6CF64">
      <w:r w:rsidRPr="00A4056F">
        <w:t xml:space="preserve">Het CBR is in het </w:t>
      </w:r>
      <w:r>
        <w:t>tweede</w:t>
      </w:r>
      <w:r w:rsidRPr="00A4056F">
        <w:t xml:space="preserve"> kwartaal 2026 doorgegaan met andere maatregelen om de reserveringstermijnen stabiel te houden, zoals het beter verdelen van de capaciteit van examinatoren over de locaties en het werven van nieuwe examinatoren. In 2025 en 2026 kwamen er tot nu toe </w:t>
      </w:r>
      <w:r w:rsidR="00D22008">
        <w:t xml:space="preserve">86 </w:t>
      </w:r>
      <w:r w:rsidRPr="00A4056F">
        <w:t xml:space="preserve">nieuwe examinatoren bij. </w:t>
      </w:r>
      <w:r w:rsidR="002C674B">
        <w:t xml:space="preserve">In diezelfde periode </w:t>
      </w:r>
      <w:r w:rsidR="00B47796">
        <w:t xml:space="preserve">stroomden er </w:t>
      </w:r>
      <w:r w:rsidR="002C674B">
        <w:t xml:space="preserve">75 examinatoren </w:t>
      </w:r>
      <w:r w:rsidR="00B47796">
        <w:t xml:space="preserve">uit </w:t>
      </w:r>
      <w:r w:rsidR="002C674B">
        <w:t xml:space="preserve">door pensionering of een andere baan. Het CBR blijft onverminderd doorgaan </w:t>
      </w:r>
      <w:r w:rsidRPr="002C674B" w:rsidR="002C674B">
        <w:t xml:space="preserve">met het werven en opleiden van nieuwe examinatoren. </w:t>
      </w:r>
      <w:r w:rsidR="002C674B">
        <w:t>Zo zijn er</w:t>
      </w:r>
      <w:r w:rsidRPr="00A4056F">
        <w:t xml:space="preserve"> zowel i</w:t>
      </w:r>
      <w:r w:rsidR="00D22008">
        <w:t xml:space="preserve">n </w:t>
      </w:r>
      <w:r w:rsidRPr="00D22008">
        <w:t>februari als in maart van dit jaar twee</w:t>
      </w:r>
      <w:r w:rsidRPr="00A4056F">
        <w:t xml:space="preserve"> nieuwe klassen met de opleiding tot examinator gestart</w:t>
      </w:r>
      <w:r w:rsidR="00D22008">
        <w:t xml:space="preserve"> en begin</w:t>
      </w:r>
      <w:r w:rsidR="009E4656">
        <w:t>nen in september</w:t>
      </w:r>
      <w:r w:rsidR="00D22008">
        <w:t xml:space="preserve"> </w:t>
      </w:r>
      <w:r w:rsidR="009E4656">
        <w:t>twee</w:t>
      </w:r>
      <w:r w:rsidR="00D22008">
        <w:t xml:space="preserve"> nieuwe klas</w:t>
      </w:r>
      <w:r w:rsidR="009E4656">
        <w:t>sen.</w:t>
      </w:r>
    </w:p>
    <w:p w:rsidR="002C26E8" w:rsidP="002C26E8" w:rsidRDefault="002C26E8" w14:paraId="45EDFEB3" w14:textId="77777777">
      <w:pPr>
        <w:spacing w:line="240" w:lineRule="auto"/>
        <w:rPr>
          <w:i/>
          <w:iCs/>
        </w:rPr>
      </w:pPr>
    </w:p>
    <w:p w:rsidR="002C26E8" w:rsidP="002C26E8" w:rsidRDefault="002C26E8" w14:paraId="7CE644C5" w14:textId="77777777">
      <w:pPr>
        <w:spacing w:line="240" w:lineRule="auto"/>
        <w:rPr>
          <w:i/>
          <w:iCs/>
        </w:rPr>
      </w:pPr>
    </w:p>
    <w:p w:rsidRPr="002C26E8" w:rsidR="00A4056F" w:rsidP="002C26E8" w:rsidRDefault="002C26E8" w14:paraId="7EE87BDD" w14:textId="565102D3">
      <w:pPr>
        <w:spacing w:line="240" w:lineRule="auto"/>
        <w:rPr>
          <w:i/>
          <w:iCs/>
        </w:rPr>
      </w:pPr>
      <w:r>
        <w:rPr>
          <w:i/>
          <w:iCs/>
        </w:rPr>
        <w:lastRenderedPageBreak/>
        <w:t>L</w:t>
      </w:r>
      <w:r w:rsidRPr="00A4056F" w:rsidR="00A4056F">
        <w:rPr>
          <w:i/>
          <w:iCs/>
        </w:rPr>
        <w:t>andelijke terugkeer T</w:t>
      </w:r>
      <w:r w:rsidR="00F10490">
        <w:rPr>
          <w:i/>
          <w:iCs/>
        </w:rPr>
        <w:t>ussentijdse Toets</w:t>
      </w:r>
    </w:p>
    <w:p w:rsidR="00A4056F" w:rsidP="003A4332" w:rsidRDefault="00004873" w14:paraId="49392D2E" w14:textId="7D662576">
      <w:r>
        <w:t xml:space="preserve">De reserveringstermijnen waren aan het eind van het eerste kwartaal 2026 binnen de kpi van maximaal 7 weken. Daarom achtte </w:t>
      </w:r>
      <w:r w:rsidRPr="00D22008">
        <w:t xml:space="preserve">het </w:t>
      </w:r>
      <w:r>
        <w:t xml:space="preserve">CBR het </w:t>
      </w:r>
      <w:r w:rsidRPr="00D22008">
        <w:t>verantwoord om de</w:t>
      </w:r>
      <w:r>
        <w:t xml:space="preserve"> Tussentijdse Toets (TTT)</w:t>
      </w:r>
      <w:r w:rsidRPr="00A4056F">
        <w:t xml:space="preserve"> vanaf 30 maart 2026 </w:t>
      </w:r>
      <w:r w:rsidRPr="004C47DB" w:rsidR="004C47DB">
        <w:t>ook in de laatste regio’s (Utrecht, Flevoland en Noord- en Zuid-Holland) her in te voeren.</w:t>
      </w:r>
      <w:r w:rsidR="004C47DB">
        <w:t xml:space="preserve"> Vanaf die datum kunnen </w:t>
      </w:r>
      <w:r>
        <w:t xml:space="preserve">op alle locaties </w:t>
      </w:r>
      <w:r w:rsidR="004C47DB">
        <w:t>kandidaten die er klaar voor zijn binnen de kpi van 7 weken examen doen</w:t>
      </w:r>
      <w:r w:rsidRPr="00A4056F">
        <w:t>.</w:t>
      </w:r>
      <w:r>
        <w:t xml:space="preserve"> </w:t>
      </w:r>
      <w:r w:rsidRPr="00D22008" w:rsidR="0066507B">
        <w:t>Sinds het einde van het eerste kwartaal is een lichte stijging te zien als gevolg van seizoensinvloeden (winterse weer</w:t>
      </w:r>
      <w:r w:rsidR="0066507B">
        <w:t xml:space="preserve"> en extreme hitte van eind juni)</w:t>
      </w:r>
      <w:r w:rsidRPr="00D22008" w:rsidR="0066507B">
        <w:t xml:space="preserve"> </w:t>
      </w:r>
      <w:r w:rsidR="0066507B">
        <w:t xml:space="preserve">en </w:t>
      </w:r>
      <w:r w:rsidRPr="00D22008" w:rsidR="0066507B">
        <w:t>daardoor uitval van examens.</w:t>
      </w:r>
      <w:r w:rsidR="0066507B">
        <w:t xml:space="preserve"> </w:t>
      </w:r>
      <w:r w:rsidRPr="00A4056F" w:rsidR="00EA6F17">
        <w:t xml:space="preserve">Uit de kwartaalrapportage over het </w:t>
      </w:r>
      <w:r w:rsidR="00EA6F17">
        <w:t>tweede</w:t>
      </w:r>
      <w:r w:rsidRPr="00A4056F" w:rsidR="00EA6F17">
        <w:t xml:space="preserve"> kwartaal </w:t>
      </w:r>
      <w:r w:rsidR="0009080D">
        <w:t xml:space="preserve">(begin juli 2026) </w:t>
      </w:r>
      <w:r w:rsidRPr="00A4056F" w:rsidR="00EA6F17">
        <w:t xml:space="preserve">blijkt dat de reserveringstermijnen landelijk stabiel zijn gebleven. </w:t>
      </w:r>
      <w:r w:rsidRPr="00D22008" w:rsidR="00A4056F">
        <w:t>De reserveringstermijnen blijve</w:t>
      </w:r>
      <w:r w:rsidR="00C54D30">
        <w:t>n</w:t>
      </w:r>
      <w:r w:rsidR="00797FFB">
        <w:t xml:space="preserve"> </w:t>
      </w:r>
      <w:r w:rsidRPr="00D22008" w:rsidR="00A4056F">
        <w:t>op alle</w:t>
      </w:r>
      <w:r w:rsidR="0096672B">
        <w:t xml:space="preserve"> </w:t>
      </w:r>
      <w:r w:rsidRPr="00D22008" w:rsidR="00A4056F">
        <w:t xml:space="preserve">locaties (afgerond) binnen de </w:t>
      </w:r>
      <w:r w:rsidR="00CA43BA">
        <w:t xml:space="preserve">afgesproken </w:t>
      </w:r>
      <w:r w:rsidRPr="00D22008" w:rsidR="00A4056F">
        <w:t xml:space="preserve">kpi. </w:t>
      </w:r>
    </w:p>
    <w:p w:rsidR="00A4056F" w:rsidP="003A4332" w:rsidRDefault="00A4056F" w14:paraId="1ACDA081" w14:textId="77777777"/>
    <w:p w:rsidRPr="003A4332" w:rsidR="00A4056F" w:rsidP="003A4332" w:rsidRDefault="0059724D" w14:paraId="756D7603" w14:textId="4D4C438D">
      <w:r w:rsidRPr="00A4056F">
        <w:t xml:space="preserve">Tot slot wil ik u meegeven dat de ontwikkelingen van de reserveringstermijnen continu worden gemonitord. </w:t>
      </w:r>
      <w:r w:rsidR="00064D77">
        <w:t xml:space="preserve">Het </w:t>
      </w:r>
      <w:r w:rsidRPr="00064D77" w:rsidR="00064D77">
        <w:t xml:space="preserve">CBR </w:t>
      </w:r>
      <w:r w:rsidR="00064D77">
        <w:t xml:space="preserve">presteert begin juli 2026 </w:t>
      </w:r>
      <w:r w:rsidRPr="00A4056F" w:rsidR="00064D77">
        <w:t xml:space="preserve">(rapportage tweede kwartaal) </w:t>
      </w:r>
      <w:r w:rsidR="00064D77">
        <w:t xml:space="preserve">nog steeds conform de gestelde </w:t>
      </w:r>
      <w:r w:rsidRPr="00064D77" w:rsidR="00064D77">
        <w:t>kpi</w:t>
      </w:r>
      <w:r w:rsidR="00064D77">
        <w:t xml:space="preserve">. </w:t>
      </w:r>
      <w:r w:rsidR="00385B29">
        <w:t>Daarom ziet het ministerie van Infrastructuur en Waterstaat (IenW), zoals ik u eerder heb gemeld bij brief van 20 januari 2026</w:t>
      </w:r>
      <w:r w:rsidR="00385B29">
        <w:rPr>
          <w:rStyle w:val="FootnoteReference"/>
        </w:rPr>
        <w:footnoteReference w:id="2"/>
      </w:r>
      <w:r w:rsidR="00385B29">
        <w:t>, geen noodzaak meer voor deze extra kwartaalrapportages over de reserveringstermijnen en is dit tevens de laatste rapportage. De toezegging</w:t>
      </w:r>
      <w:r w:rsidR="00385B29">
        <w:rPr>
          <w:rStyle w:val="FootnoteReference"/>
        </w:rPr>
        <w:footnoteReference w:id="3"/>
      </w:r>
      <w:r w:rsidR="00385B29">
        <w:t xml:space="preserve"> aan de Kamer is hiermee afgerond.</w:t>
      </w:r>
      <w:r w:rsidR="00507E08">
        <w:t xml:space="preserve"> Uw Kamer wordt </w:t>
      </w:r>
      <w:r w:rsidR="00686B23">
        <w:t>vanaf nu</w:t>
      </w:r>
      <w:r w:rsidR="00C1125D">
        <w:t xml:space="preserve"> weer</w:t>
      </w:r>
      <w:r w:rsidR="00507E08">
        <w:t xml:space="preserve"> </w:t>
      </w:r>
      <w:r w:rsidR="00C1125D">
        <w:t>op de hoogte gehouden</w:t>
      </w:r>
      <w:r w:rsidR="002240DA">
        <w:t xml:space="preserve"> </w:t>
      </w:r>
      <w:r w:rsidR="00C1125D">
        <w:t>van</w:t>
      </w:r>
      <w:r w:rsidRPr="00A4056F">
        <w:t xml:space="preserve"> de reserveringstermijnen via de halfjaarlijkse voortgangsbrief verkeersveiligheid en de reguliere verantwoordingsdocumenten </w:t>
      </w:r>
      <w:r>
        <w:t xml:space="preserve">van het CBR, zoals het jaarverslag. </w:t>
      </w:r>
    </w:p>
    <w:p w:rsidR="00844D9E" w:rsidRDefault="00385B29" w14:paraId="582337AA" w14:textId="77777777">
      <w:pPr>
        <w:pStyle w:val="Slotzin"/>
      </w:pPr>
      <w:r>
        <w:t>Hoogachtend,</w:t>
      </w:r>
    </w:p>
    <w:p w:rsidR="00844D9E" w:rsidRDefault="00385B29" w14:paraId="5A1B5796" w14:textId="77777777">
      <w:pPr>
        <w:pStyle w:val="OndertekeningArea1"/>
      </w:pPr>
      <w:r>
        <w:t>DE MINISTER VAN INFRASTRUCTUUR EN WATERSTAAT,</w:t>
      </w:r>
    </w:p>
    <w:p w:rsidR="00844D9E" w:rsidRDefault="00844D9E" w14:paraId="65FC05BC" w14:textId="77777777"/>
    <w:p w:rsidR="00844D9E" w:rsidRDefault="00844D9E" w14:paraId="1074DAE3" w14:textId="77777777"/>
    <w:p w:rsidR="00844D9E" w:rsidRDefault="00844D9E" w14:paraId="6DFDE4EB" w14:textId="77777777"/>
    <w:p w:rsidR="00844D9E" w:rsidRDefault="00844D9E" w14:paraId="4043FCE3" w14:textId="77777777"/>
    <w:p w:rsidR="00844D9E" w:rsidRDefault="00385B29" w14:paraId="0B497180" w14:textId="77777777">
      <w:r>
        <w:t>Vincent Karremans</w:t>
      </w:r>
    </w:p>
    <w:sectPr w:rsidR="00844D9E">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5DE24" w14:textId="77777777" w:rsidR="00A868AA" w:rsidRDefault="00A868AA">
      <w:pPr>
        <w:spacing w:line="240" w:lineRule="auto"/>
      </w:pPr>
      <w:r>
        <w:separator/>
      </w:r>
    </w:p>
  </w:endnote>
  <w:endnote w:type="continuationSeparator" w:id="0">
    <w:p w14:paraId="795E7CA7" w14:textId="77777777" w:rsidR="00A868AA" w:rsidRDefault="00A868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74B89" w14:textId="77777777" w:rsidR="00E327CE" w:rsidRDefault="00E32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25996" w14:textId="77777777" w:rsidR="00E327CE" w:rsidRDefault="00E32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9B34A" w14:textId="77777777" w:rsidR="00E327CE" w:rsidRDefault="00E32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B3ABC" w14:textId="77777777" w:rsidR="00A868AA" w:rsidRDefault="00A868AA">
      <w:pPr>
        <w:spacing w:line="240" w:lineRule="auto"/>
      </w:pPr>
      <w:r>
        <w:separator/>
      </w:r>
    </w:p>
  </w:footnote>
  <w:footnote w:type="continuationSeparator" w:id="0">
    <w:p w14:paraId="6B0F863F" w14:textId="77777777" w:rsidR="00A868AA" w:rsidRDefault="00A868AA">
      <w:pPr>
        <w:spacing w:line="240" w:lineRule="auto"/>
      </w:pPr>
      <w:r>
        <w:continuationSeparator/>
      </w:r>
    </w:p>
  </w:footnote>
  <w:footnote w:id="1">
    <w:p w14:paraId="132F2ADD" w14:textId="015E4BFE" w:rsidR="003A4332" w:rsidRPr="003A4332" w:rsidRDefault="003A4332">
      <w:pPr>
        <w:pStyle w:val="FootnoteText"/>
        <w:rPr>
          <w:sz w:val="16"/>
          <w:szCs w:val="16"/>
        </w:rPr>
      </w:pPr>
      <w:r w:rsidRPr="003A4332">
        <w:rPr>
          <w:rStyle w:val="FootnoteReference"/>
          <w:sz w:val="16"/>
          <w:szCs w:val="16"/>
        </w:rPr>
        <w:footnoteRef/>
      </w:r>
      <w:r w:rsidRPr="003A4332">
        <w:rPr>
          <w:sz w:val="16"/>
          <w:szCs w:val="16"/>
        </w:rPr>
        <w:t xml:space="preserve"> Kamerstuk 29 398, nr. 909.</w:t>
      </w:r>
    </w:p>
  </w:footnote>
  <w:footnote w:id="2">
    <w:p w14:paraId="7FB92356" w14:textId="77777777" w:rsidR="00385B29" w:rsidRPr="00CD7A8D" w:rsidRDefault="00385B29" w:rsidP="00385B29">
      <w:pPr>
        <w:pStyle w:val="FootnoteText"/>
        <w:rPr>
          <w:sz w:val="16"/>
          <w:szCs w:val="16"/>
        </w:rPr>
      </w:pPr>
      <w:r w:rsidRPr="006C3956">
        <w:rPr>
          <w:rStyle w:val="FootnoteReference"/>
          <w:sz w:val="16"/>
          <w:szCs w:val="16"/>
        </w:rPr>
        <w:footnoteRef/>
      </w:r>
      <w:r w:rsidRPr="006C3956">
        <w:rPr>
          <w:sz w:val="16"/>
          <w:szCs w:val="16"/>
        </w:rPr>
        <w:t xml:space="preserve"> Kamerstuk 29 398, nr. 1198.</w:t>
      </w:r>
    </w:p>
  </w:footnote>
  <w:footnote w:id="3">
    <w:p w14:paraId="7C8D9A5E" w14:textId="77777777" w:rsidR="00385B29" w:rsidRPr="00F31FE8" w:rsidRDefault="00385B29" w:rsidP="00385B29">
      <w:pPr>
        <w:pStyle w:val="FootnoteText"/>
        <w:rPr>
          <w:sz w:val="16"/>
          <w:szCs w:val="16"/>
        </w:rPr>
      </w:pPr>
      <w:r w:rsidRPr="00F31FE8">
        <w:rPr>
          <w:rStyle w:val="FootnoteReference"/>
          <w:sz w:val="16"/>
          <w:szCs w:val="16"/>
        </w:rPr>
        <w:footnoteRef/>
      </w:r>
      <w:r w:rsidRPr="00F31FE8">
        <w:rPr>
          <w:sz w:val="16"/>
          <w:szCs w:val="16"/>
        </w:rPr>
        <w:t xml:space="preserve"> ID 16202.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283AD" w14:textId="77777777" w:rsidR="00E327CE" w:rsidRDefault="00E32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0BCDE" w14:textId="77777777" w:rsidR="00844D9E" w:rsidRDefault="00385B29">
    <w:r>
      <w:rPr>
        <w:noProof/>
        <w:lang w:val="en-GB" w:eastAsia="en-GB"/>
      </w:rPr>
      <mc:AlternateContent>
        <mc:Choice Requires="wps">
          <w:drawing>
            <wp:anchor distT="0" distB="0" distL="0" distR="0" simplePos="0" relativeHeight="251651584" behindDoc="0" locked="1" layoutInCell="1" allowOverlap="1" wp14:anchorId="5D1A33E1" wp14:editId="51451EF2">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744AECB3" w14:textId="77777777" w:rsidR="00844D9E" w:rsidRDefault="00385B29">
                          <w:pPr>
                            <w:pStyle w:val="AfzendgegevensKop0"/>
                          </w:pPr>
                          <w:r>
                            <w:t>Ministerie van Infrastructuur en Waterstaat</w:t>
                          </w:r>
                        </w:p>
                        <w:p w14:paraId="7967821D" w14:textId="77777777" w:rsidR="00844D9E" w:rsidRDefault="00844D9E">
                          <w:pPr>
                            <w:pStyle w:val="WitregelW2"/>
                          </w:pPr>
                        </w:p>
                        <w:p w14:paraId="12F792BE" w14:textId="77777777" w:rsidR="00844D9E" w:rsidRDefault="00385B29">
                          <w:pPr>
                            <w:pStyle w:val="Referentiegegevenskop"/>
                          </w:pPr>
                          <w:r>
                            <w:t>Ons kenmerk</w:t>
                          </w:r>
                        </w:p>
                        <w:p w14:paraId="49D511C2" w14:textId="77777777" w:rsidR="00032C64" w:rsidRDefault="00032C64" w:rsidP="00032C64">
                          <w:pPr>
                            <w:pStyle w:val="Referentiegegevens"/>
                          </w:pPr>
                          <w:r>
                            <w:t>IENW/BSK-2026/131692</w:t>
                          </w:r>
                        </w:p>
                        <w:p w14:paraId="3EC52E68" w14:textId="6A368D3B" w:rsidR="00844D9E" w:rsidRDefault="00844D9E">
                          <w:pPr>
                            <w:pStyle w:val="Referentiegegevens"/>
                          </w:pPr>
                        </w:p>
                      </w:txbxContent>
                    </wps:txbx>
                    <wps:bodyPr vert="horz" wrap="square" lIns="0" tIns="0" rIns="0" bIns="0" anchor="t" anchorCtr="0"/>
                  </wps:wsp>
                </a:graphicData>
              </a:graphic>
            </wp:anchor>
          </w:drawing>
        </mc:Choice>
        <mc:Fallback>
          <w:pict>
            <v:shapetype w14:anchorId="5D1A33E1"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744AECB3" w14:textId="77777777" w:rsidR="00844D9E" w:rsidRDefault="00385B29">
                    <w:pPr>
                      <w:pStyle w:val="AfzendgegevensKop0"/>
                    </w:pPr>
                    <w:r>
                      <w:t>Ministerie van Infrastructuur en Waterstaat</w:t>
                    </w:r>
                  </w:p>
                  <w:p w14:paraId="7967821D" w14:textId="77777777" w:rsidR="00844D9E" w:rsidRDefault="00844D9E">
                    <w:pPr>
                      <w:pStyle w:val="WitregelW2"/>
                    </w:pPr>
                  </w:p>
                  <w:p w14:paraId="12F792BE" w14:textId="77777777" w:rsidR="00844D9E" w:rsidRDefault="00385B29">
                    <w:pPr>
                      <w:pStyle w:val="Referentiegegevenskop"/>
                    </w:pPr>
                    <w:r>
                      <w:t>Ons kenmerk</w:t>
                    </w:r>
                  </w:p>
                  <w:p w14:paraId="49D511C2" w14:textId="77777777" w:rsidR="00032C64" w:rsidRDefault="00032C64" w:rsidP="00032C64">
                    <w:pPr>
                      <w:pStyle w:val="Referentiegegevens"/>
                    </w:pPr>
                    <w:r>
                      <w:t>IENW/BSK-2026/131692</w:t>
                    </w:r>
                  </w:p>
                  <w:p w14:paraId="3EC52E68" w14:textId="6A368D3B" w:rsidR="00844D9E" w:rsidRDefault="00844D9E">
                    <w:pPr>
                      <w:pStyle w:val="Referentiegegevens"/>
                    </w:pP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3C10C71" wp14:editId="000745CA">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BB42B2E" w14:textId="77777777" w:rsidR="00844D9E" w:rsidRDefault="00385B29">
                          <w:pPr>
                            <w:pStyle w:val="Referentiegegevens"/>
                          </w:pPr>
                          <w:r>
                            <w:t xml:space="preserve">Page </w:t>
                          </w:r>
                          <w:r>
                            <w:fldChar w:fldCharType="begin"/>
                          </w:r>
                          <w:r>
                            <w:instrText>PAGE</w:instrText>
                          </w:r>
                          <w:r>
                            <w:fldChar w:fldCharType="separate"/>
                          </w:r>
                          <w:r w:rsidR="003A4332">
                            <w:rPr>
                              <w:noProof/>
                            </w:rPr>
                            <w:t>1</w:t>
                          </w:r>
                          <w:r>
                            <w:fldChar w:fldCharType="end"/>
                          </w:r>
                          <w:r>
                            <w:t xml:space="preserve"> of </w:t>
                          </w:r>
                          <w:r>
                            <w:fldChar w:fldCharType="begin"/>
                          </w:r>
                          <w:r>
                            <w:instrText>NUMPAGES</w:instrText>
                          </w:r>
                          <w:r>
                            <w:fldChar w:fldCharType="separate"/>
                          </w:r>
                          <w:r w:rsidR="003A4332">
                            <w:rPr>
                              <w:noProof/>
                            </w:rPr>
                            <w:t>1</w:t>
                          </w:r>
                          <w:r>
                            <w:fldChar w:fldCharType="end"/>
                          </w:r>
                        </w:p>
                      </w:txbxContent>
                    </wps:txbx>
                    <wps:bodyPr vert="horz" wrap="square" lIns="0" tIns="0" rIns="0" bIns="0" anchor="t" anchorCtr="0"/>
                  </wps:wsp>
                </a:graphicData>
              </a:graphic>
            </wp:anchor>
          </w:drawing>
        </mc:Choice>
        <mc:Fallback>
          <w:pict>
            <v:shape w14:anchorId="63C10C71"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5BB42B2E" w14:textId="77777777" w:rsidR="00844D9E" w:rsidRDefault="00385B29">
                    <w:pPr>
                      <w:pStyle w:val="Referentiegegevens"/>
                    </w:pPr>
                    <w:r>
                      <w:t xml:space="preserve">Page </w:t>
                    </w:r>
                    <w:r>
                      <w:fldChar w:fldCharType="begin"/>
                    </w:r>
                    <w:r>
                      <w:instrText>PAGE</w:instrText>
                    </w:r>
                    <w:r>
                      <w:fldChar w:fldCharType="separate"/>
                    </w:r>
                    <w:r w:rsidR="003A4332">
                      <w:rPr>
                        <w:noProof/>
                      </w:rPr>
                      <w:t>1</w:t>
                    </w:r>
                    <w:r>
                      <w:fldChar w:fldCharType="end"/>
                    </w:r>
                    <w:r>
                      <w:t xml:space="preserve"> of </w:t>
                    </w:r>
                    <w:r>
                      <w:fldChar w:fldCharType="begin"/>
                    </w:r>
                    <w:r>
                      <w:instrText>NUMPAGES</w:instrText>
                    </w:r>
                    <w:r>
                      <w:fldChar w:fldCharType="separate"/>
                    </w:r>
                    <w:r w:rsidR="003A4332">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320CF7BA" wp14:editId="36886DE5">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C687158" w14:textId="77777777" w:rsidR="009D3F91" w:rsidRDefault="009D3F91"/>
                      </w:txbxContent>
                    </wps:txbx>
                    <wps:bodyPr vert="horz" wrap="square" lIns="0" tIns="0" rIns="0" bIns="0" anchor="t" anchorCtr="0"/>
                  </wps:wsp>
                </a:graphicData>
              </a:graphic>
            </wp:anchor>
          </w:drawing>
        </mc:Choice>
        <mc:Fallback>
          <w:pict>
            <v:shape w14:anchorId="320CF7BA"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7C687158" w14:textId="77777777" w:rsidR="009D3F91" w:rsidRDefault="009D3F91"/>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2AECAAB5" wp14:editId="545DA44A">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D1C4A36" w14:textId="77777777" w:rsidR="009D3F91" w:rsidRDefault="009D3F91"/>
                      </w:txbxContent>
                    </wps:txbx>
                    <wps:bodyPr vert="horz" wrap="square" lIns="0" tIns="0" rIns="0" bIns="0" anchor="t" anchorCtr="0"/>
                  </wps:wsp>
                </a:graphicData>
              </a:graphic>
            </wp:anchor>
          </w:drawing>
        </mc:Choice>
        <mc:Fallback>
          <w:pict>
            <v:shape w14:anchorId="2AECAAB5"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6D1C4A36" w14:textId="77777777" w:rsidR="009D3F91" w:rsidRDefault="009D3F91"/>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2BFDC" w14:textId="77777777" w:rsidR="00844D9E" w:rsidRDefault="00385B29">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2774901D" wp14:editId="3DC96B39">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5E9ECB0" w14:textId="77777777" w:rsidR="009D3F91" w:rsidRDefault="009D3F91"/>
                      </w:txbxContent>
                    </wps:txbx>
                    <wps:bodyPr vert="horz" wrap="square" lIns="0" tIns="0" rIns="0" bIns="0" anchor="t" anchorCtr="0"/>
                  </wps:wsp>
                </a:graphicData>
              </a:graphic>
            </wp:anchor>
          </w:drawing>
        </mc:Choice>
        <mc:Fallback>
          <w:pict>
            <v:shapetype w14:anchorId="2774901D"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55E9ECB0" w14:textId="77777777" w:rsidR="009D3F91" w:rsidRDefault="009D3F91"/>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73233681" wp14:editId="28EEFA09">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A69FB11" w14:textId="26BA613A" w:rsidR="00844D9E" w:rsidRDefault="00385B29">
                          <w:pPr>
                            <w:pStyle w:val="Referentiegegevens"/>
                          </w:pPr>
                          <w:r>
                            <w:t xml:space="preserve">Page </w:t>
                          </w:r>
                          <w:r>
                            <w:fldChar w:fldCharType="begin"/>
                          </w:r>
                          <w:r>
                            <w:instrText>PAGE</w:instrText>
                          </w:r>
                          <w:r>
                            <w:fldChar w:fldCharType="separate"/>
                          </w:r>
                          <w:r w:rsidR="00B45E1D">
                            <w:rPr>
                              <w:noProof/>
                            </w:rPr>
                            <w:t>1</w:t>
                          </w:r>
                          <w:r>
                            <w:fldChar w:fldCharType="end"/>
                          </w:r>
                          <w:r>
                            <w:t xml:space="preserve"> of </w:t>
                          </w:r>
                          <w:r>
                            <w:fldChar w:fldCharType="begin"/>
                          </w:r>
                          <w:r>
                            <w:instrText>NUMPAGES</w:instrText>
                          </w:r>
                          <w:r>
                            <w:fldChar w:fldCharType="separate"/>
                          </w:r>
                          <w:r w:rsidR="00B45E1D">
                            <w:rPr>
                              <w:noProof/>
                            </w:rPr>
                            <w:t>1</w:t>
                          </w:r>
                          <w:r>
                            <w:fldChar w:fldCharType="end"/>
                          </w:r>
                        </w:p>
                      </w:txbxContent>
                    </wps:txbx>
                    <wps:bodyPr vert="horz" wrap="square" lIns="0" tIns="0" rIns="0" bIns="0" anchor="t" anchorCtr="0"/>
                  </wps:wsp>
                </a:graphicData>
              </a:graphic>
            </wp:anchor>
          </w:drawing>
        </mc:Choice>
        <mc:Fallback>
          <w:pict>
            <v:shape w14:anchorId="73233681"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0A69FB11" w14:textId="26BA613A" w:rsidR="00844D9E" w:rsidRDefault="00385B29">
                    <w:pPr>
                      <w:pStyle w:val="Referentiegegevens"/>
                    </w:pPr>
                    <w:r>
                      <w:t xml:space="preserve">Page </w:t>
                    </w:r>
                    <w:r>
                      <w:fldChar w:fldCharType="begin"/>
                    </w:r>
                    <w:r>
                      <w:instrText>PAGE</w:instrText>
                    </w:r>
                    <w:r>
                      <w:fldChar w:fldCharType="separate"/>
                    </w:r>
                    <w:r w:rsidR="00B45E1D">
                      <w:rPr>
                        <w:noProof/>
                      </w:rPr>
                      <w:t>1</w:t>
                    </w:r>
                    <w:r>
                      <w:fldChar w:fldCharType="end"/>
                    </w:r>
                    <w:r>
                      <w:t xml:space="preserve"> of </w:t>
                    </w:r>
                    <w:r>
                      <w:fldChar w:fldCharType="begin"/>
                    </w:r>
                    <w:r>
                      <w:instrText>NUMPAGES</w:instrText>
                    </w:r>
                    <w:r>
                      <w:fldChar w:fldCharType="separate"/>
                    </w:r>
                    <w:r w:rsidR="00B45E1D">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72FAF8D1" wp14:editId="21286A0E">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49D022E" w14:textId="77777777" w:rsidR="00844D9E" w:rsidRDefault="00385B29">
                          <w:pPr>
                            <w:pStyle w:val="AfzendgegevensKop0"/>
                          </w:pPr>
                          <w:r>
                            <w:t>Ministerie van Infrastructuur en Waterstaat</w:t>
                          </w:r>
                        </w:p>
                        <w:p w14:paraId="76699AB7" w14:textId="77777777" w:rsidR="00844D9E" w:rsidRDefault="00844D9E">
                          <w:pPr>
                            <w:pStyle w:val="WitregelW1"/>
                          </w:pPr>
                        </w:p>
                        <w:p w14:paraId="4C614FEC" w14:textId="77777777" w:rsidR="00844D9E" w:rsidRDefault="00385B29">
                          <w:pPr>
                            <w:pStyle w:val="Afzendgegevens"/>
                          </w:pPr>
                          <w:r>
                            <w:t>Rijnstraat 8</w:t>
                          </w:r>
                        </w:p>
                        <w:p w14:paraId="4C43EADF" w14:textId="77777777" w:rsidR="00844D9E" w:rsidRPr="003A4332" w:rsidRDefault="00385B29">
                          <w:pPr>
                            <w:pStyle w:val="Afzendgegevens"/>
                            <w:rPr>
                              <w:lang w:val="de-DE"/>
                            </w:rPr>
                          </w:pPr>
                          <w:r w:rsidRPr="003A4332">
                            <w:rPr>
                              <w:lang w:val="de-DE"/>
                            </w:rPr>
                            <w:t>2515 XP  Den Haag</w:t>
                          </w:r>
                        </w:p>
                        <w:p w14:paraId="64965A8E" w14:textId="77777777" w:rsidR="00844D9E" w:rsidRPr="003A4332" w:rsidRDefault="00385B29">
                          <w:pPr>
                            <w:pStyle w:val="Afzendgegevens"/>
                            <w:rPr>
                              <w:lang w:val="de-DE"/>
                            </w:rPr>
                          </w:pPr>
                          <w:r w:rsidRPr="003A4332">
                            <w:rPr>
                              <w:lang w:val="de-DE"/>
                            </w:rPr>
                            <w:t>Postbus 20901</w:t>
                          </w:r>
                        </w:p>
                        <w:p w14:paraId="771CE8DA" w14:textId="77777777" w:rsidR="00844D9E" w:rsidRPr="003A4332" w:rsidRDefault="00385B29">
                          <w:pPr>
                            <w:pStyle w:val="Afzendgegevens"/>
                            <w:rPr>
                              <w:lang w:val="de-DE"/>
                            </w:rPr>
                          </w:pPr>
                          <w:r w:rsidRPr="003A4332">
                            <w:rPr>
                              <w:lang w:val="de-DE"/>
                            </w:rPr>
                            <w:t>2500 EX Den Haag</w:t>
                          </w:r>
                        </w:p>
                        <w:p w14:paraId="2B1DE949" w14:textId="77777777" w:rsidR="00844D9E" w:rsidRPr="003A4332" w:rsidRDefault="00844D9E">
                          <w:pPr>
                            <w:pStyle w:val="WitregelW1"/>
                            <w:rPr>
                              <w:lang w:val="de-DE"/>
                            </w:rPr>
                          </w:pPr>
                        </w:p>
                        <w:p w14:paraId="358B5330" w14:textId="77777777" w:rsidR="00844D9E" w:rsidRPr="003A4332" w:rsidRDefault="00385B29">
                          <w:pPr>
                            <w:pStyle w:val="Afzendgegevens"/>
                            <w:rPr>
                              <w:lang w:val="de-DE"/>
                            </w:rPr>
                          </w:pPr>
                          <w:r w:rsidRPr="003A4332">
                            <w:rPr>
                              <w:lang w:val="de-DE"/>
                            </w:rPr>
                            <w:t>T   070-456 0000</w:t>
                          </w:r>
                        </w:p>
                        <w:p w14:paraId="3D031EB9" w14:textId="77777777" w:rsidR="00844D9E" w:rsidRDefault="00385B29">
                          <w:pPr>
                            <w:pStyle w:val="Afzendgegevens"/>
                          </w:pPr>
                          <w:r>
                            <w:t>F   070-456 1111</w:t>
                          </w:r>
                        </w:p>
                        <w:p w14:paraId="3BBE6138" w14:textId="77777777" w:rsidR="00844D9E" w:rsidRDefault="00844D9E">
                          <w:pPr>
                            <w:pStyle w:val="WitregelW2"/>
                          </w:pPr>
                        </w:p>
                        <w:p w14:paraId="11A47C29" w14:textId="77777777" w:rsidR="00844D9E" w:rsidRDefault="00385B29">
                          <w:pPr>
                            <w:pStyle w:val="Referentiegegevenskop"/>
                          </w:pPr>
                          <w:r>
                            <w:t>Ons kenmerk</w:t>
                          </w:r>
                        </w:p>
                        <w:p w14:paraId="6E3BEA10" w14:textId="473B5B2B" w:rsidR="00844D9E" w:rsidRDefault="00032C64">
                          <w:pPr>
                            <w:pStyle w:val="Referentiegegevens"/>
                          </w:pPr>
                          <w:r>
                            <w:t>IENW/BSK-2026/131692</w:t>
                          </w:r>
                        </w:p>
                        <w:p w14:paraId="0B8F585C" w14:textId="77777777" w:rsidR="00844D9E" w:rsidRDefault="00844D9E">
                          <w:pPr>
                            <w:pStyle w:val="WitregelW1"/>
                          </w:pPr>
                        </w:p>
                        <w:p w14:paraId="153D6E4F" w14:textId="77777777" w:rsidR="00844D9E" w:rsidRDefault="00385B29">
                          <w:pPr>
                            <w:pStyle w:val="Referentiegegevenskop"/>
                          </w:pPr>
                          <w:r>
                            <w:t>Bijlage(n)</w:t>
                          </w:r>
                        </w:p>
                        <w:p w14:paraId="70BD789B" w14:textId="46746D99" w:rsidR="00844D9E" w:rsidRDefault="00E327CE">
                          <w:pPr>
                            <w:pStyle w:val="Referentiegegevens"/>
                          </w:pPr>
                          <w:r>
                            <w:t>3</w:t>
                          </w:r>
                        </w:p>
                      </w:txbxContent>
                    </wps:txbx>
                    <wps:bodyPr vert="horz" wrap="square" lIns="0" tIns="0" rIns="0" bIns="0" anchor="t" anchorCtr="0"/>
                  </wps:wsp>
                </a:graphicData>
              </a:graphic>
            </wp:anchor>
          </w:drawing>
        </mc:Choice>
        <mc:Fallback>
          <w:pict>
            <v:shape w14:anchorId="72FAF8D1"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649D022E" w14:textId="77777777" w:rsidR="00844D9E" w:rsidRDefault="00385B29">
                    <w:pPr>
                      <w:pStyle w:val="AfzendgegevensKop0"/>
                    </w:pPr>
                    <w:r>
                      <w:t>Ministerie van Infrastructuur en Waterstaat</w:t>
                    </w:r>
                  </w:p>
                  <w:p w14:paraId="76699AB7" w14:textId="77777777" w:rsidR="00844D9E" w:rsidRDefault="00844D9E">
                    <w:pPr>
                      <w:pStyle w:val="WitregelW1"/>
                    </w:pPr>
                  </w:p>
                  <w:p w14:paraId="4C614FEC" w14:textId="77777777" w:rsidR="00844D9E" w:rsidRDefault="00385B29">
                    <w:pPr>
                      <w:pStyle w:val="Afzendgegevens"/>
                    </w:pPr>
                    <w:r>
                      <w:t>Rijnstraat 8</w:t>
                    </w:r>
                  </w:p>
                  <w:p w14:paraId="4C43EADF" w14:textId="77777777" w:rsidR="00844D9E" w:rsidRPr="003A4332" w:rsidRDefault="00385B29">
                    <w:pPr>
                      <w:pStyle w:val="Afzendgegevens"/>
                      <w:rPr>
                        <w:lang w:val="de-DE"/>
                      </w:rPr>
                    </w:pPr>
                    <w:r w:rsidRPr="003A4332">
                      <w:rPr>
                        <w:lang w:val="de-DE"/>
                      </w:rPr>
                      <w:t>2515 XP  Den Haag</w:t>
                    </w:r>
                  </w:p>
                  <w:p w14:paraId="64965A8E" w14:textId="77777777" w:rsidR="00844D9E" w:rsidRPr="003A4332" w:rsidRDefault="00385B29">
                    <w:pPr>
                      <w:pStyle w:val="Afzendgegevens"/>
                      <w:rPr>
                        <w:lang w:val="de-DE"/>
                      </w:rPr>
                    </w:pPr>
                    <w:r w:rsidRPr="003A4332">
                      <w:rPr>
                        <w:lang w:val="de-DE"/>
                      </w:rPr>
                      <w:t>Postbus 20901</w:t>
                    </w:r>
                  </w:p>
                  <w:p w14:paraId="771CE8DA" w14:textId="77777777" w:rsidR="00844D9E" w:rsidRPr="003A4332" w:rsidRDefault="00385B29">
                    <w:pPr>
                      <w:pStyle w:val="Afzendgegevens"/>
                      <w:rPr>
                        <w:lang w:val="de-DE"/>
                      </w:rPr>
                    </w:pPr>
                    <w:r w:rsidRPr="003A4332">
                      <w:rPr>
                        <w:lang w:val="de-DE"/>
                      </w:rPr>
                      <w:t>2500 EX Den Haag</w:t>
                    </w:r>
                  </w:p>
                  <w:p w14:paraId="2B1DE949" w14:textId="77777777" w:rsidR="00844D9E" w:rsidRPr="003A4332" w:rsidRDefault="00844D9E">
                    <w:pPr>
                      <w:pStyle w:val="WitregelW1"/>
                      <w:rPr>
                        <w:lang w:val="de-DE"/>
                      </w:rPr>
                    </w:pPr>
                  </w:p>
                  <w:p w14:paraId="358B5330" w14:textId="77777777" w:rsidR="00844D9E" w:rsidRPr="003A4332" w:rsidRDefault="00385B29">
                    <w:pPr>
                      <w:pStyle w:val="Afzendgegevens"/>
                      <w:rPr>
                        <w:lang w:val="de-DE"/>
                      </w:rPr>
                    </w:pPr>
                    <w:r w:rsidRPr="003A4332">
                      <w:rPr>
                        <w:lang w:val="de-DE"/>
                      </w:rPr>
                      <w:t>T   070-456 0000</w:t>
                    </w:r>
                  </w:p>
                  <w:p w14:paraId="3D031EB9" w14:textId="77777777" w:rsidR="00844D9E" w:rsidRDefault="00385B29">
                    <w:pPr>
                      <w:pStyle w:val="Afzendgegevens"/>
                    </w:pPr>
                    <w:r>
                      <w:t>F   070-456 1111</w:t>
                    </w:r>
                  </w:p>
                  <w:p w14:paraId="3BBE6138" w14:textId="77777777" w:rsidR="00844D9E" w:rsidRDefault="00844D9E">
                    <w:pPr>
                      <w:pStyle w:val="WitregelW2"/>
                    </w:pPr>
                  </w:p>
                  <w:p w14:paraId="11A47C29" w14:textId="77777777" w:rsidR="00844D9E" w:rsidRDefault="00385B29">
                    <w:pPr>
                      <w:pStyle w:val="Referentiegegevenskop"/>
                    </w:pPr>
                    <w:r>
                      <w:t>Ons kenmerk</w:t>
                    </w:r>
                  </w:p>
                  <w:p w14:paraId="6E3BEA10" w14:textId="473B5B2B" w:rsidR="00844D9E" w:rsidRDefault="00032C64">
                    <w:pPr>
                      <w:pStyle w:val="Referentiegegevens"/>
                    </w:pPr>
                    <w:r>
                      <w:t>IENW/BSK-2026/131692</w:t>
                    </w:r>
                  </w:p>
                  <w:p w14:paraId="0B8F585C" w14:textId="77777777" w:rsidR="00844D9E" w:rsidRDefault="00844D9E">
                    <w:pPr>
                      <w:pStyle w:val="WitregelW1"/>
                    </w:pPr>
                  </w:p>
                  <w:p w14:paraId="153D6E4F" w14:textId="77777777" w:rsidR="00844D9E" w:rsidRDefault="00385B29">
                    <w:pPr>
                      <w:pStyle w:val="Referentiegegevenskop"/>
                    </w:pPr>
                    <w:r>
                      <w:t>Bijlage(n)</w:t>
                    </w:r>
                  </w:p>
                  <w:p w14:paraId="70BD789B" w14:textId="46746D99" w:rsidR="00844D9E" w:rsidRDefault="00E327CE">
                    <w:pPr>
                      <w:pStyle w:val="Referentiegegevens"/>
                    </w:pPr>
                    <w:r>
                      <w:t>3</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267965F1" wp14:editId="1A4893A3">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30AA253" w14:textId="77777777" w:rsidR="00844D9E" w:rsidRDefault="00385B29">
                          <w:pPr>
                            <w:spacing w:line="240" w:lineRule="auto"/>
                          </w:pPr>
                          <w:r>
                            <w:rPr>
                              <w:noProof/>
                              <w:lang w:val="en-GB" w:eastAsia="en-GB"/>
                            </w:rPr>
                            <w:drawing>
                              <wp:inline distT="0" distB="0" distL="0" distR="0" wp14:anchorId="133DB69A" wp14:editId="4192FB4D">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67965F1"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430AA253" w14:textId="77777777" w:rsidR="00844D9E" w:rsidRDefault="00385B29">
                    <w:pPr>
                      <w:spacing w:line="240" w:lineRule="auto"/>
                    </w:pPr>
                    <w:r>
                      <w:rPr>
                        <w:noProof/>
                        <w:lang w:val="en-GB" w:eastAsia="en-GB"/>
                      </w:rPr>
                      <w:drawing>
                        <wp:inline distT="0" distB="0" distL="0" distR="0" wp14:anchorId="133DB69A" wp14:editId="4192FB4D">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6D5499D2" wp14:editId="619E03AD">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E8D8010" w14:textId="77777777" w:rsidR="00844D9E" w:rsidRDefault="00385B29">
                          <w:pPr>
                            <w:spacing w:line="240" w:lineRule="auto"/>
                          </w:pPr>
                          <w:r>
                            <w:rPr>
                              <w:noProof/>
                              <w:lang w:val="en-GB" w:eastAsia="en-GB"/>
                            </w:rPr>
                            <w:drawing>
                              <wp:inline distT="0" distB="0" distL="0" distR="0" wp14:anchorId="3EBF8C25" wp14:editId="557032BE">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D5499D2"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0E8D8010" w14:textId="77777777" w:rsidR="00844D9E" w:rsidRDefault="00385B29">
                    <w:pPr>
                      <w:spacing w:line="240" w:lineRule="auto"/>
                    </w:pPr>
                    <w:r>
                      <w:rPr>
                        <w:noProof/>
                        <w:lang w:val="en-GB" w:eastAsia="en-GB"/>
                      </w:rPr>
                      <w:drawing>
                        <wp:inline distT="0" distB="0" distL="0" distR="0" wp14:anchorId="3EBF8C25" wp14:editId="557032BE">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05FFDD64" wp14:editId="43DCFB20">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114B2469" w14:textId="77777777" w:rsidR="00844D9E" w:rsidRDefault="00385B29">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5FFDD64"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114B2469" w14:textId="77777777" w:rsidR="00844D9E" w:rsidRDefault="00385B29">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0F9AE481" wp14:editId="443CCF3A">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A716F4D" w14:textId="77777777" w:rsidR="00844D9E" w:rsidRDefault="00385B29">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0F9AE481"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1A716F4D" w14:textId="77777777" w:rsidR="00844D9E" w:rsidRDefault="00385B29">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6BE6BDE8" wp14:editId="0E106552">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44D9E" w14:paraId="3AB9C98D" w14:textId="77777777">
                            <w:trPr>
                              <w:trHeight w:val="200"/>
                            </w:trPr>
                            <w:tc>
                              <w:tcPr>
                                <w:tcW w:w="1140" w:type="dxa"/>
                              </w:tcPr>
                              <w:p w14:paraId="61DA5C78" w14:textId="77777777" w:rsidR="00844D9E" w:rsidRDefault="00844D9E"/>
                            </w:tc>
                            <w:tc>
                              <w:tcPr>
                                <w:tcW w:w="5400" w:type="dxa"/>
                              </w:tcPr>
                              <w:p w14:paraId="111A584A" w14:textId="77777777" w:rsidR="00844D9E" w:rsidRDefault="00844D9E"/>
                            </w:tc>
                          </w:tr>
                          <w:tr w:rsidR="00844D9E" w14:paraId="5A17FADC" w14:textId="77777777">
                            <w:trPr>
                              <w:trHeight w:val="240"/>
                            </w:trPr>
                            <w:tc>
                              <w:tcPr>
                                <w:tcW w:w="1140" w:type="dxa"/>
                              </w:tcPr>
                              <w:p w14:paraId="047608AF" w14:textId="77777777" w:rsidR="00844D9E" w:rsidRDefault="00385B29">
                                <w:r>
                                  <w:t>Datum</w:t>
                                </w:r>
                              </w:p>
                            </w:tc>
                            <w:tc>
                              <w:tcPr>
                                <w:tcW w:w="5400" w:type="dxa"/>
                              </w:tcPr>
                              <w:p w14:paraId="3F37C89D" w14:textId="619CB285" w:rsidR="00844D9E" w:rsidRDefault="00E327CE">
                                <w:r>
                                  <w:t>4 september 2026</w:t>
                                </w:r>
                              </w:p>
                            </w:tc>
                          </w:tr>
                          <w:tr w:rsidR="00844D9E" w14:paraId="4775D20F" w14:textId="77777777">
                            <w:trPr>
                              <w:trHeight w:val="240"/>
                            </w:trPr>
                            <w:tc>
                              <w:tcPr>
                                <w:tcW w:w="1140" w:type="dxa"/>
                              </w:tcPr>
                              <w:p w14:paraId="64FFC33B" w14:textId="77777777" w:rsidR="00844D9E" w:rsidRDefault="00385B29">
                                <w:r>
                                  <w:t>Betreft</w:t>
                                </w:r>
                              </w:p>
                            </w:tc>
                            <w:tc>
                              <w:tcPr>
                                <w:tcW w:w="5400" w:type="dxa"/>
                              </w:tcPr>
                              <w:p w14:paraId="48D55CF5" w14:textId="63F99579" w:rsidR="00686EBC" w:rsidRDefault="00686EBC" w:rsidP="00686EBC">
                                <w:r w:rsidRPr="00CF58F9">
                                  <w:t xml:space="preserve">CBR-rapportage </w:t>
                                </w:r>
                                <w:r w:rsidR="00D412F6">
                                  <w:t>E</w:t>
                                </w:r>
                                <w:r w:rsidRPr="00CF58F9">
                                  <w:t xml:space="preserve">xamenafname </w:t>
                                </w:r>
                                <w:r>
                                  <w:t>tweede</w:t>
                                </w:r>
                                <w:r w:rsidRPr="00CF58F9">
                                  <w:t xml:space="preserve"> kwartaal 202</w:t>
                                </w:r>
                                <w:r>
                                  <w:t>6</w:t>
                                </w:r>
                              </w:p>
                              <w:p w14:paraId="42F18B32" w14:textId="3C5BF367" w:rsidR="00844D9E" w:rsidRDefault="00844D9E"/>
                            </w:tc>
                          </w:tr>
                          <w:tr w:rsidR="00844D9E" w14:paraId="3399893D" w14:textId="77777777">
                            <w:trPr>
                              <w:trHeight w:val="200"/>
                            </w:trPr>
                            <w:tc>
                              <w:tcPr>
                                <w:tcW w:w="1140" w:type="dxa"/>
                              </w:tcPr>
                              <w:p w14:paraId="0E085B93" w14:textId="77777777" w:rsidR="00844D9E" w:rsidRDefault="00844D9E"/>
                            </w:tc>
                            <w:tc>
                              <w:tcPr>
                                <w:tcW w:w="5400" w:type="dxa"/>
                              </w:tcPr>
                              <w:p w14:paraId="71ADCCDF" w14:textId="77777777" w:rsidR="00844D9E" w:rsidRDefault="00844D9E"/>
                            </w:tc>
                          </w:tr>
                        </w:tbl>
                        <w:p w14:paraId="2432B750" w14:textId="77777777" w:rsidR="009D3F91" w:rsidRDefault="009D3F91"/>
                      </w:txbxContent>
                    </wps:txbx>
                    <wps:bodyPr vert="horz" wrap="square" lIns="0" tIns="0" rIns="0" bIns="0" anchor="t" anchorCtr="0"/>
                  </wps:wsp>
                </a:graphicData>
              </a:graphic>
            </wp:anchor>
          </w:drawing>
        </mc:Choice>
        <mc:Fallback>
          <w:pict>
            <v:shape w14:anchorId="6BE6BDE8"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844D9E" w14:paraId="3AB9C98D" w14:textId="77777777">
                      <w:trPr>
                        <w:trHeight w:val="200"/>
                      </w:trPr>
                      <w:tc>
                        <w:tcPr>
                          <w:tcW w:w="1140" w:type="dxa"/>
                        </w:tcPr>
                        <w:p w14:paraId="61DA5C78" w14:textId="77777777" w:rsidR="00844D9E" w:rsidRDefault="00844D9E"/>
                      </w:tc>
                      <w:tc>
                        <w:tcPr>
                          <w:tcW w:w="5400" w:type="dxa"/>
                        </w:tcPr>
                        <w:p w14:paraId="111A584A" w14:textId="77777777" w:rsidR="00844D9E" w:rsidRDefault="00844D9E"/>
                      </w:tc>
                    </w:tr>
                    <w:tr w:rsidR="00844D9E" w14:paraId="5A17FADC" w14:textId="77777777">
                      <w:trPr>
                        <w:trHeight w:val="240"/>
                      </w:trPr>
                      <w:tc>
                        <w:tcPr>
                          <w:tcW w:w="1140" w:type="dxa"/>
                        </w:tcPr>
                        <w:p w14:paraId="047608AF" w14:textId="77777777" w:rsidR="00844D9E" w:rsidRDefault="00385B29">
                          <w:r>
                            <w:t>Datum</w:t>
                          </w:r>
                        </w:p>
                      </w:tc>
                      <w:tc>
                        <w:tcPr>
                          <w:tcW w:w="5400" w:type="dxa"/>
                        </w:tcPr>
                        <w:p w14:paraId="3F37C89D" w14:textId="619CB285" w:rsidR="00844D9E" w:rsidRDefault="00E327CE">
                          <w:r>
                            <w:t>4 september 2026</w:t>
                          </w:r>
                        </w:p>
                      </w:tc>
                    </w:tr>
                    <w:tr w:rsidR="00844D9E" w14:paraId="4775D20F" w14:textId="77777777">
                      <w:trPr>
                        <w:trHeight w:val="240"/>
                      </w:trPr>
                      <w:tc>
                        <w:tcPr>
                          <w:tcW w:w="1140" w:type="dxa"/>
                        </w:tcPr>
                        <w:p w14:paraId="64FFC33B" w14:textId="77777777" w:rsidR="00844D9E" w:rsidRDefault="00385B29">
                          <w:r>
                            <w:t>Betreft</w:t>
                          </w:r>
                        </w:p>
                      </w:tc>
                      <w:tc>
                        <w:tcPr>
                          <w:tcW w:w="5400" w:type="dxa"/>
                        </w:tcPr>
                        <w:p w14:paraId="48D55CF5" w14:textId="63F99579" w:rsidR="00686EBC" w:rsidRDefault="00686EBC" w:rsidP="00686EBC">
                          <w:r w:rsidRPr="00CF58F9">
                            <w:t xml:space="preserve">CBR-rapportage </w:t>
                          </w:r>
                          <w:r w:rsidR="00D412F6">
                            <w:t>E</w:t>
                          </w:r>
                          <w:r w:rsidRPr="00CF58F9">
                            <w:t xml:space="preserve">xamenafname </w:t>
                          </w:r>
                          <w:r>
                            <w:t>tweede</w:t>
                          </w:r>
                          <w:r w:rsidRPr="00CF58F9">
                            <w:t xml:space="preserve"> kwartaal 202</w:t>
                          </w:r>
                          <w:r>
                            <w:t>6</w:t>
                          </w:r>
                        </w:p>
                        <w:p w14:paraId="42F18B32" w14:textId="3C5BF367" w:rsidR="00844D9E" w:rsidRDefault="00844D9E"/>
                      </w:tc>
                    </w:tr>
                    <w:tr w:rsidR="00844D9E" w14:paraId="3399893D" w14:textId="77777777">
                      <w:trPr>
                        <w:trHeight w:val="200"/>
                      </w:trPr>
                      <w:tc>
                        <w:tcPr>
                          <w:tcW w:w="1140" w:type="dxa"/>
                        </w:tcPr>
                        <w:p w14:paraId="0E085B93" w14:textId="77777777" w:rsidR="00844D9E" w:rsidRDefault="00844D9E"/>
                      </w:tc>
                      <w:tc>
                        <w:tcPr>
                          <w:tcW w:w="5400" w:type="dxa"/>
                        </w:tcPr>
                        <w:p w14:paraId="71ADCCDF" w14:textId="77777777" w:rsidR="00844D9E" w:rsidRDefault="00844D9E"/>
                      </w:tc>
                    </w:tr>
                  </w:tbl>
                  <w:p w14:paraId="2432B750" w14:textId="77777777" w:rsidR="009D3F91" w:rsidRDefault="009D3F91"/>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60BADF8" wp14:editId="291DB8E5">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5BE20EF" w14:textId="77777777" w:rsidR="009D3F91" w:rsidRDefault="009D3F91"/>
                      </w:txbxContent>
                    </wps:txbx>
                    <wps:bodyPr vert="horz" wrap="square" lIns="0" tIns="0" rIns="0" bIns="0" anchor="t" anchorCtr="0"/>
                  </wps:wsp>
                </a:graphicData>
              </a:graphic>
            </wp:anchor>
          </w:drawing>
        </mc:Choice>
        <mc:Fallback>
          <w:pict>
            <v:shape w14:anchorId="260BADF8"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05BE20EF" w14:textId="77777777" w:rsidR="009D3F91" w:rsidRDefault="009D3F91"/>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2FCBBA"/>
    <w:multiLevelType w:val="multilevel"/>
    <w:tmpl w:val="1A593415"/>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DE26F96"/>
    <w:multiLevelType w:val="multilevel"/>
    <w:tmpl w:val="B8BF426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A22C4E5D"/>
    <w:multiLevelType w:val="multilevel"/>
    <w:tmpl w:val="C8720904"/>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A5E97717"/>
    <w:multiLevelType w:val="multilevel"/>
    <w:tmpl w:val="9A67C491"/>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1EDCA5A"/>
    <w:multiLevelType w:val="multilevel"/>
    <w:tmpl w:val="17F4AE3A"/>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EB286C7"/>
    <w:multiLevelType w:val="multilevel"/>
    <w:tmpl w:val="8C37DAF1"/>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202F15D"/>
    <w:multiLevelType w:val="multilevel"/>
    <w:tmpl w:val="99BEBB31"/>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8C9E7F6"/>
    <w:multiLevelType w:val="multilevel"/>
    <w:tmpl w:val="035227F4"/>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E9F4331"/>
    <w:multiLevelType w:val="multilevel"/>
    <w:tmpl w:val="7897FC7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F3AA79C"/>
    <w:multiLevelType w:val="multilevel"/>
    <w:tmpl w:val="09E09DD3"/>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2E3804"/>
    <w:multiLevelType w:val="multilevel"/>
    <w:tmpl w:val="4E97CBDD"/>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F5C319"/>
    <w:multiLevelType w:val="multilevel"/>
    <w:tmpl w:val="79EDFD6E"/>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655118"/>
    <w:multiLevelType w:val="multilevel"/>
    <w:tmpl w:val="B12CA26F"/>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2CA68AA"/>
    <w:multiLevelType w:val="multilevel"/>
    <w:tmpl w:val="3B4E7EFF"/>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519318"/>
    <w:multiLevelType w:val="multilevel"/>
    <w:tmpl w:val="E23A52C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61DE96"/>
    <w:multiLevelType w:val="multilevel"/>
    <w:tmpl w:val="1474509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3B8192A"/>
    <w:multiLevelType w:val="multilevel"/>
    <w:tmpl w:val="A5D4701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99E2D90"/>
    <w:multiLevelType w:val="multilevel"/>
    <w:tmpl w:val="CD0B8BB7"/>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BF2157"/>
    <w:multiLevelType w:val="multilevel"/>
    <w:tmpl w:val="87140F15"/>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93BB8C"/>
    <w:multiLevelType w:val="multilevel"/>
    <w:tmpl w:val="EDA3D71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E78518"/>
    <w:multiLevelType w:val="multilevel"/>
    <w:tmpl w:val="BDA1EFE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FEA1A8"/>
    <w:multiLevelType w:val="multilevel"/>
    <w:tmpl w:val="89B7838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2" w15:restartNumberingAfterBreak="0">
    <w:nsid w:val="7F608E38"/>
    <w:multiLevelType w:val="multilevel"/>
    <w:tmpl w:val="5F46111E"/>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8"/>
  </w:num>
  <w:num w:numId="3">
    <w:abstractNumId w:val="16"/>
  </w:num>
  <w:num w:numId="4">
    <w:abstractNumId w:val="17"/>
  </w:num>
  <w:num w:numId="5">
    <w:abstractNumId w:val="21"/>
  </w:num>
  <w:num w:numId="6">
    <w:abstractNumId w:val="20"/>
  </w:num>
  <w:num w:numId="7">
    <w:abstractNumId w:val="0"/>
  </w:num>
  <w:num w:numId="8">
    <w:abstractNumId w:val="3"/>
  </w:num>
  <w:num w:numId="9">
    <w:abstractNumId w:val="5"/>
  </w:num>
  <w:num w:numId="10">
    <w:abstractNumId w:val="4"/>
  </w:num>
  <w:num w:numId="11">
    <w:abstractNumId w:val="2"/>
  </w:num>
  <w:num w:numId="12">
    <w:abstractNumId w:val="1"/>
  </w:num>
  <w:num w:numId="13">
    <w:abstractNumId w:val="22"/>
  </w:num>
  <w:num w:numId="14">
    <w:abstractNumId w:val="13"/>
  </w:num>
  <w:num w:numId="15">
    <w:abstractNumId w:val="12"/>
  </w:num>
  <w:num w:numId="16">
    <w:abstractNumId w:val="8"/>
  </w:num>
  <w:num w:numId="17">
    <w:abstractNumId w:val="19"/>
  </w:num>
  <w:num w:numId="18">
    <w:abstractNumId w:val="15"/>
  </w:num>
  <w:num w:numId="19">
    <w:abstractNumId w:val="11"/>
  </w:num>
  <w:num w:numId="20">
    <w:abstractNumId w:val="10"/>
  </w:num>
  <w:num w:numId="21">
    <w:abstractNumId w:val="6"/>
  </w:num>
  <w:num w:numId="22">
    <w:abstractNumId w:val="14"/>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32"/>
    <w:rsid w:val="00004873"/>
    <w:rsid w:val="0002462F"/>
    <w:rsid w:val="00032C64"/>
    <w:rsid w:val="000339D0"/>
    <w:rsid w:val="00046A7C"/>
    <w:rsid w:val="00047174"/>
    <w:rsid w:val="00064D77"/>
    <w:rsid w:val="0007791C"/>
    <w:rsid w:val="0009080D"/>
    <w:rsid w:val="00091FD7"/>
    <w:rsid w:val="000B0027"/>
    <w:rsid w:val="000D1718"/>
    <w:rsid w:val="000E7BBC"/>
    <w:rsid w:val="00102AC8"/>
    <w:rsid w:val="001714D4"/>
    <w:rsid w:val="00172CF1"/>
    <w:rsid w:val="00187451"/>
    <w:rsid w:val="001B3E2E"/>
    <w:rsid w:val="001C0787"/>
    <w:rsid w:val="002157DD"/>
    <w:rsid w:val="002240DA"/>
    <w:rsid w:val="002501A1"/>
    <w:rsid w:val="002A40C5"/>
    <w:rsid w:val="002B294D"/>
    <w:rsid w:val="002C26E8"/>
    <w:rsid w:val="002C674B"/>
    <w:rsid w:val="00305657"/>
    <w:rsid w:val="0032102F"/>
    <w:rsid w:val="00385B29"/>
    <w:rsid w:val="003A4332"/>
    <w:rsid w:val="003E73BA"/>
    <w:rsid w:val="00410EAE"/>
    <w:rsid w:val="004627CF"/>
    <w:rsid w:val="00492A29"/>
    <w:rsid w:val="004B11AB"/>
    <w:rsid w:val="004C47DB"/>
    <w:rsid w:val="004D27DE"/>
    <w:rsid w:val="004D69C6"/>
    <w:rsid w:val="00507E08"/>
    <w:rsid w:val="0059724D"/>
    <w:rsid w:val="005F3E37"/>
    <w:rsid w:val="006115F2"/>
    <w:rsid w:val="00617A91"/>
    <w:rsid w:val="0062530A"/>
    <w:rsid w:val="0066507B"/>
    <w:rsid w:val="00667208"/>
    <w:rsid w:val="00686B23"/>
    <w:rsid w:val="00686EBC"/>
    <w:rsid w:val="006D1785"/>
    <w:rsid w:val="00705910"/>
    <w:rsid w:val="007166F3"/>
    <w:rsid w:val="00725A6A"/>
    <w:rsid w:val="007560F7"/>
    <w:rsid w:val="007818E7"/>
    <w:rsid w:val="00794807"/>
    <w:rsid w:val="00797FFB"/>
    <w:rsid w:val="007B1181"/>
    <w:rsid w:val="007B71C7"/>
    <w:rsid w:val="007C74FC"/>
    <w:rsid w:val="0081125A"/>
    <w:rsid w:val="00844D9E"/>
    <w:rsid w:val="00885C66"/>
    <w:rsid w:val="00923588"/>
    <w:rsid w:val="009428D6"/>
    <w:rsid w:val="00952566"/>
    <w:rsid w:val="0096672B"/>
    <w:rsid w:val="0098463C"/>
    <w:rsid w:val="009913DE"/>
    <w:rsid w:val="009D3F91"/>
    <w:rsid w:val="009E4656"/>
    <w:rsid w:val="00A4056F"/>
    <w:rsid w:val="00A4368F"/>
    <w:rsid w:val="00A636F3"/>
    <w:rsid w:val="00A868AA"/>
    <w:rsid w:val="00AF743D"/>
    <w:rsid w:val="00B27B03"/>
    <w:rsid w:val="00B339B5"/>
    <w:rsid w:val="00B45E1D"/>
    <w:rsid w:val="00B47796"/>
    <w:rsid w:val="00B8247B"/>
    <w:rsid w:val="00BE549E"/>
    <w:rsid w:val="00BE56C9"/>
    <w:rsid w:val="00BF2414"/>
    <w:rsid w:val="00C1125D"/>
    <w:rsid w:val="00C45B8D"/>
    <w:rsid w:val="00C54D30"/>
    <w:rsid w:val="00C80E48"/>
    <w:rsid w:val="00CA43BA"/>
    <w:rsid w:val="00CD7A8D"/>
    <w:rsid w:val="00CE3B49"/>
    <w:rsid w:val="00D060A0"/>
    <w:rsid w:val="00D164C4"/>
    <w:rsid w:val="00D22008"/>
    <w:rsid w:val="00D412F6"/>
    <w:rsid w:val="00D41DD8"/>
    <w:rsid w:val="00D73844"/>
    <w:rsid w:val="00DD1C6B"/>
    <w:rsid w:val="00DD2FF6"/>
    <w:rsid w:val="00E327CE"/>
    <w:rsid w:val="00E44A17"/>
    <w:rsid w:val="00E844FF"/>
    <w:rsid w:val="00EA6F17"/>
    <w:rsid w:val="00EE09D2"/>
    <w:rsid w:val="00F10490"/>
    <w:rsid w:val="00F2482F"/>
    <w:rsid w:val="00F31FE8"/>
    <w:rsid w:val="00F41568"/>
    <w:rsid w:val="00F41D08"/>
    <w:rsid w:val="00F478F6"/>
    <w:rsid w:val="00F74975"/>
    <w:rsid w:val="00FB19FD"/>
    <w:rsid w:val="00FD5BB3"/>
    <w:rsid w:val="00FF3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1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3A4332"/>
    <w:pPr>
      <w:tabs>
        <w:tab w:val="center" w:pos="4536"/>
        <w:tab w:val="right" w:pos="9072"/>
      </w:tabs>
      <w:spacing w:line="240" w:lineRule="auto"/>
    </w:pPr>
  </w:style>
  <w:style w:type="character" w:customStyle="1" w:styleId="HeaderChar">
    <w:name w:val="Header Char"/>
    <w:basedOn w:val="DefaultParagraphFont"/>
    <w:link w:val="Header"/>
    <w:uiPriority w:val="99"/>
    <w:rsid w:val="003A4332"/>
    <w:rPr>
      <w:rFonts w:ascii="Verdana" w:hAnsi="Verdana"/>
      <w:color w:val="000000"/>
      <w:sz w:val="18"/>
      <w:szCs w:val="18"/>
    </w:rPr>
  </w:style>
  <w:style w:type="paragraph" w:styleId="Footer">
    <w:name w:val="footer"/>
    <w:basedOn w:val="Normal"/>
    <w:link w:val="FooterChar"/>
    <w:uiPriority w:val="99"/>
    <w:unhideWhenUsed/>
    <w:rsid w:val="003A4332"/>
    <w:pPr>
      <w:tabs>
        <w:tab w:val="center" w:pos="4536"/>
        <w:tab w:val="right" w:pos="9072"/>
      </w:tabs>
      <w:spacing w:line="240" w:lineRule="auto"/>
    </w:pPr>
  </w:style>
  <w:style w:type="character" w:customStyle="1" w:styleId="FooterChar">
    <w:name w:val="Footer Char"/>
    <w:basedOn w:val="DefaultParagraphFont"/>
    <w:link w:val="Footer"/>
    <w:uiPriority w:val="99"/>
    <w:rsid w:val="003A4332"/>
    <w:rPr>
      <w:rFonts w:ascii="Verdana" w:hAnsi="Verdana"/>
      <w:color w:val="000000"/>
      <w:sz w:val="18"/>
      <w:szCs w:val="18"/>
    </w:rPr>
  </w:style>
  <w:style w:type="paragraph" w:styleId="FootnoteText">
    <w:name w:val="footnote text"/>
    <w:basedOn w:val="Normal"/>
    <w:link w:val="FootnoteTextChar"/>
    <w:uiPriority w:val="99"/>
    <w:semiHidden/>
    <w:unhideWhenUsed/>
    <w:rsid w:val="003A4332"/>
    <w:pPr>
      <w:spacing w:line="240" w:lineRule="auto"/>
    </w:pPr>
    <w:rPr>
      <w:sz w:val="20"/>
      <w:szCs w:val="20"/>
    </w:rPr>
  </w:style>
  <w:style w:type="character" w:customStyle="1" w:styleId="FootnoteTextChar">
    <w:name w:val="Footnote Text Char"/>
    <w:basedOn w:val="DefaultParagraphFont"/>
    <w:link w:val="FootnoteText"/>
    <w:uiPriority w:val="99"/>
    <w:semiHidden/>
    <w:rsid w:val="003A4332"/>
    <w:rPr>
      <w:rFonts w:ascii="Verdana" w:hAnsi="Verdana"/>
      <w:color w:val="000000"/>
    </w:rPr>
  </w:style>
  <w:style w:type="character" w:styleId="FootnoteReference">
    <w:name w:val="footnote reference"/>
    <w:basedOn w:val="DefaultParagraphFont"/>
    <w:uiPriority w:val="99"/>
    <w:semiHidden/>
    <w:unhideWhenUsed/>
    <w:rsid w:val="003A4332"/>
    <w:rPr>
      <w:vertAlign w:val="superscript"/>
    </w:rPr>
  </w:style>
  <w:style w:type="paragraph" w:styleId="Revision">
    <w:name w:val="Revision"/>
    <w:hidden/>
    <w:uiPriority w:val="99"/>
    <w:semiHidden/>
    <w:rsid w:val="00385B29"/>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385B29"/>
    <w:rPr>
      <w:sz w:val="16"/>
      <w:szCs w:val="16"/>
    </w:rPr>
  </w:style>
  <w:style w:type="paragraph" w:styleId="CommentText">
    <w:name w:val="annotation text"/>
    <w:basedOn w:val="Normal"/>
    <w:link w:val="CommentTextChar"/>
    <w:uiPriority w:val="99"/>
    <w:unhideWhenUsed/>
    <w:rsid w:val="00385B29"/>
    <w:pPr>
      <w:spacing w:line="240" w:lineRule="auto"/>
    </w:pPr>
    <w:rPr>
      <w:sz w:val="20"/>
      <w:szCs w:val="20"/>
    </w:rPr>
  </w:style>
  <w:style w:type="character" w:customStyle="1" w:styleId="CommentTextChar">
    <w:name w:val="Comment Text Char"/>
    <w:basedOn w:val="DefaultParagraphFont"/>
    <w:link w:val="CommentText"/>
    <w:uiPriority w:val="99"/>
    <w:rsid w:val="00385B29"/>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85B29"/>
    <w:rPr>
      <w:b/>
      <w:bCs/>
    </w:rPr>
  </w:style>
  <w:style w:type="character" w:customStyle="1" w:styleId="CommentSubjectChar">
    <w:name w:val="Comment Subject Char"/>
    <w:basedOn w:val="CommentTextChar"/>
    <w:link w:val="CommentSubject"/>
    <w:uiPriority w:val="99"/>
    <w:semiHidden/>
    <w:rsid w:val="00385B29"/>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7).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538</ap:Words>
  <ap:Characters>3070</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Brief aan Parlement - Kwartaalrapportage CBR</vt:lpstr>
    </vt:vector>
  </ap:TitlesOfParts>
  <ap:LinksUpToDate>false</ap:LinksUpToDate>
  <ap:CharactersWithSpaces>3601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2026-09-04T14:08:00.0000000Z</dcterms:created>
  <dcterms:modified xsi:type="dcterms:W3CDTF">2026-09-04T14:08:00.0000000Z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Kwartaalrapportage CBR</vt:lpwstr>
  </property>
  <property fmtid="{D5CDD505-2E9C-101B-9397-08002B2CF9AE}" pid="5" name="Publicatiedatum">
    <vt:lpwstr/>
  </property>
  <property fmtid="{D5CDD505-2E9C-101B-9397-08002B2CF9AE}" pid="6" name="Verantwoordelijke organisatie">
    <vt:lpwstr>Dir. Wegen Voertuigen Verkeersveiligheid</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M.H.J. van Gerwen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