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5B63402A" w14:textId="77777777">
        <w:tc>
          <w:tcPr>
            <w:tcW w:w="6379" w:type="dxa"/>
            <w:gridSpan w:val="2"/>
            <w:tcBorders>
              <w:top w:val="nil"/>
              <w:left w:val="nil"/>
              <w:bottom w:val="nil"/>
              <w:right w:val="nil"/>
            </w:tcBorders>
            <w:vAlign w:val="center"/>
          </w:tcPr>
          <w:p w:rsidR="004330ED" w:rsidP="00EA1CE4" w:rsidRDefault="004330ED" w14:paraId="5EF72248"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49EB1A78"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10A776A3" w14:textId="77777777">
        <w:trPr>
          <w:cantSplit/>
        </w:trPr>
        <w:tc>
          <w:tcPr>
            <w:tcW w:w="10348" w:type="dxa"/>
            <w:gridSpan w:val="3"/>
            <w:tcBorders>
              <w:top w:val="single" w:color="auto" w:sz="4" w:space="0"/>
              <w:left w:val="nil"/>
              <w:bottom w:val="nil"/>
              <w:right w:val="nil"/>
            </w:tcBorders>
          </w:tcPr>
          <w:p w:rsidR="004330ED" w:rsidP="004A1E29" w:rsidRDefault="004330ED" w14:paraId="09A16B8B"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388DAE87" w14:textId="77777777">
        <w:trPr>
          <w:cantSplit/>
        </w:trPr>
        <w:tc>
          <w:tcPr>
            <w:tcW w:w="10348" w:type="dxa"/>
            <w:gridSpan w:val="3"/>
            <w:tcBorders>
              <w:top w:val="nil"/>
              <w:left w:val="nil"/>
              <w:bottom w:val="nil"/>
              <w:right w:val="nil"/>
            </w:tcBorders>
          </w:tcPr>
          <w:p w:rsidR="004330ED" w:rsidP="00BF623B" w:rsidRDefault="004330ED" w14:paraId="037EF51B" w14:textId="77777777">
            <w:pPr>
              <w:pStyle w:val="Amendement"/>
              <w:tabs>
                <w:tab w:val="clear" w:pos="3310"/>
                <w:tab w:val="clear" w:pos="3600"/>
              </w:tabs>
              <w:rPr>
                <w:rFonts w:ascii="Times New Roman" w:hAnsi="Times New Roman"/>
                <w:b w:val="0"/>
              </w:rPr>
            </w:pPr>
          </w:p>
        </w:tc>
      </w:tr>
      <w:tr w:rsidR="004330ED" w:rsidTr="00EA1CE4" w14:paraId="305D631B" w14:textId="77777777">
        <w:trPr>
          <w:cantSplit/>
        </w:trPr>
        <w:tc>
          <w:tcPr>
            <w:tcW w:w="10348" w:type="dxa"/>
            <w:gridSpan w:val="3"/>
            <w:tcBorders>
              <w:top w:val="nil"/>
              <w:left w:val="nil"/>
              <w:bottom w:val="single" w:color="auto" w:sz="4" w:space="0"/>
              <w:right w:val="nil"/>
            </w:tcBorders>
          </w:tcPr>
          <w:p w:rsidR="004330ED" w:rsidP="00BF623B" w:rsidRDefault="004330ED" w14:paraId="2E6D40D8" w14:textId="77777777">
            <w:pPr>
              <w:pStyle w:val="Amendement"/>
              <w:tabs>
                <w:tab w:val="clear" w:pos="3310"/>
                <w:tab w:val="clear" w:pos="3600"/>
              </w:tabs>
              <w:rPr>
                <w:rFonts w:ascii="Times New Roman" w:hAnsi="Times New Roman"/>
              </w:rPr>
            </w:pPr>
          </w:p>
        </w:tc>
      </w:tr>
      <w:tr w:rsidR="004330ED" w:rsidTr="00EA1CE4" w14:paraId="05BEA3C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09AFC4F9"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372446D8" w14:textId="77777777">
            <w:pPr>
              <w:suppressAutoHyphens/>
              <w:ind w:left="-70"/>
              <w:rPr>
                <w:b/>
              </w:rPr>
            </w:pPr>
          </w:p>
        </w:tc>
      </w:tr>
      <w:tr w:rsidR="003C21AC" w:rsidTr="00EA1CE4" w14:paraId="3BCE8C5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576CBC" w14:paraId="7D9D3AC4" w14:textId="208DB100">
            <w:pPr>
              <w:pStyle w:val="Amendement"/>
              <w:tabs>
                <w:tab w:val="clear" w:pos="3310"/>
                <w:tab w:val="clear" w:pos="3600"/>
              </w:tabs>
              <w:rPr>
                <w:rFonts w:ascii="Times New Roman" w:hAnsi="Times New Roman"/>
              </w:rPr>
            </w:pPr>
            <w:r>
              <w:rPr>
                <w:rFonts w:ascii="Times New Roman" w:hAnsi="Times New Roman"/>
              </w:rPr>
              <w:t>36 799</w:t>
            </w:r>
          </w:p>
        </w:tc>
        <w:tc>
          <w:tcPr>
            <w:tcW w:w="7371" w:type="dxa"/>
            <w:gridSpan w:val="2"/>
          </w:tcPr>
          <w:p w:rsidRPr="00576CBC" w:rsidR="003C21AC" w:rsidP="00576CBC" w:rsidRDefault="00576CBC" w14:paraId="13E4639F" w14:textId="2492FE70">
            <w:pPr>
              <w:rPr>
                <w:b/>
                <w:bCs/>
              </w:rPr>
            </w:pPr>
            <w:r w:rsidRPr="00576CBC">
              <w:rPr>
                <w:b/>
                <w:bCs/>
              </w:rPr>
              <w:t>Wijziging van de Wet structuur uitvoeringsorganisatie werk en inkomen in verband met het bevorderen van proactieve dienstverlening door het UWV, de SVB en gemeenten (Wet proactieve dienstverlening SZW)</w:t>
            </w:r>
          </w:p>
        </w:tc>
      </w:tr>
      <w:tr w:rsidR="003C21AC" w:rsidTr="00EA1CE4" w14:paraId="282740F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DEA2384"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1A617737" w14:textId="77777777">
            <w:pPr>
              <w:pStyle w:val="Amendement"/>
              <w:tabs>
                <w:tab w:val="clear" w:pos="3310"/>
                <w:tab w:val="clear" w:pos="3600"/>
              </w:tabs>
              <w:ind w:left="-70"/>
              <w:rPr>
                <w:rFonts w:ascii="Times New Roman" w:hAnsi="Times New Roman"/>
              </w:rPr>
            </w:pPr>
          </w:p>
        </w:tc>
      </w:tr>
      <w:tr w:rsidR="003C21AC" w:rsidTr="00EA1CE4" w14:paraId="61C9597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04F4F2BF"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44112BC7" w14:textId="77777777">
            <w:pPr>
              <w:pStyle w:val="Amendement"/>
              <w:tabs>
                <w:tab w:val="clear" w:pos="3310"/>
                <w:tab w:val="clear" w:pos="3600"/>
              </w:tabs>
              <w:ind w:left="-70"/>
              <w:rPr>
                <w:rFonts w:ascii="Times New Roman" w:hAnsi="Times New Roman"/>
              </w:rPr>
            </w:pPr>
          </w:p>
        </w:tc>
      </w:tr>
      <w:tr w:rsidR="003C21AC" w:rsidTr="00EA1CE4" w14:paraId="7CC419F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04793053" w14:textId="274F0DAF">
            <w:pPr>
              <w:pStyle w:val="Amendement"/>
              <w:tabs>
                <w:tab w:val="clear" w:pos="3310"/>
                <w:tab w:val="clear" w:pos="3600"/>
              </w:tabs>
              <w:rPr>
                <w:rFonts w:ascii="Times New Roman" w:hAnsi="Times New Roman"/>
              </w:rPr>
            </w:pPr>
            <w:r w:rsidRPr="00C035D4">
              <w:rPr>
                <w:rFonts w:ascii="Times New Roman" w:hAnsi="Times New Roman"/>
              </w:rPr>
              <w:t xml:space="preserve">Nr. </w:t>
            </w:r>
            <w:r w:rsidR="005F1CAE">
              <w:rPr>
                <w:rFonts w:ascii="Times New Roman" w:hAnsi="Times New Roman"/>
                <w:caps/>
              </w:rPr>
              <w:t>18</w:t>
            </w:r>
          </w:p>
        </w:tc>
        <w:tc>
          <w:tcPr>
            <w:tcW w:w="7371" w:type="dxa"/>
            <w:gridSpan w:val="2"/>
          </w:tcPr>
          <w:p w:rsidRPr="00C035D4" w:rsidR="003C21AC" w:rsidP="006E0971" w:rsidRDefault="003C21AC" w14:paraId="383FA5B0" w14:textId="5C712382">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576CBC">
              <w:rPr>
                <w:rFonts w:ascii="Times New Roman" w:hAnsi="Times New Roman"/>
                <w:caps/>
              </w:rPr>
              <w:t>biekman</w:t>
            </w:r>
          </w:p>
        </w:tc>
      </w:tr>
      <w:tr w:rsidR="003C21AC" w:rsidTr="00EA1CE4" w14:paraId="3AB21BC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0A2602F0"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6F4B66C2" w14:textId="1ECCB9FC">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5F1CAE">
              <w:rPr>
                <w:rFonts w:ascii="Times New Roman" w:hAnsi="Times New Roman"/>
                <w:b w:val="0"/>
              </w:rPr>
              <w:t>4 september 2026</w:t>
            </w:r>
          </w:p>
        </w:tc>
      </w:tr>
      <w:tr w:rsidR="00B01BA6" w:rsidTr="00EA1CE4" w14:paraId="42C6459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5DE1AD70"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35C78857" w14:textId="77777777">
            <w:pPr>
              <w:pStyle w:val="Amendement"/>
              <w:tabs>
                <w:tab w:val="clear" w:pos="3310"/>
                <w:tab w:val="clear" w:pos="3600"/>
              </w:tabs>
              <w:ind w:left="-70"/>
              <w:rPr>
                <w:rFonts w:ascii="Times New Roman" w:hAnsi="Times New Roman"/>
                <w:b w:val="0"/>
              </w:rPr>
            </w:pPr>
          </w:p>
        </w:tc>
      </w:tr>
      <w:tr w:rsidRPr="00EA69AC" w:rsidR="00B01BA6" w:rsidTr="00EA1CE4" w14:paraId="13D2AFE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4B68F02C" w14:textId="77777777">
            <w:pPr>
              <w:ind w:firstLine="284"/>
            </w:pPr>
            <w:r w:rsidRPr="00EA69AC">
              <w:t>De ondergetekende stelt het volgende amendement voor:</w:t>
            </w:r>
          </w:p>
        </w:tc>
      </w:tr>
    </w:tbl>
    <w:p w:rsidRPr="00EA69AC" w:rsidR="004330ED" w:rsidP="00D774B3" w:rsidRDefault="004330ED" w14:paraId="14B35504" w14:textId="77777777"/>
    <w:p w:rsidR="005B1DCC" w:rsidP="0088452C" w:rsidRDefault="00576CBC" w14:paraId="58647A54" w14:textId="384161D4">
      <w:pPr>
        <w:ind w:firstLine="284"/>
      </w:pPr>
      <w:r>
        <w:t>Aan artikel I wordt een onderdeel toegevoegd, luidende:</w:t>
      </w:r>
    </w:p>
    <w:p w:rsidR="00576CBC" w:rsidP="00576CBC" w:rsidRDefault="00576CBC" w14:paraId="35112E3C" w14:textId="77777777"/>
    <w:p w:rsidR="00576CBC" w:rsidP="00576CBC" w:rsidRDefault="00576CBC" w14:paraId="58103ED0" w14:textId="024697D8">
      <w:r>
        <w:t>J</w:t>
      </w:r>
    </w:p>
    <w:p w:rsidR="00576CBC" w:rsidP="00576CBC" w:rsidRDefault="00576CBC" w14:paraId="3AA4B599" w14:textId="77777777"/>
    <w:p w:rsidR="00576CBC" w:rsidP="00576CBC" w:rsidRDefault="00576CBC" w14:paraId="7620AE56" w14:textId="5C8C4111">
      <w:r>
        <w:tab/>
        <w:t>Artikel 82a wordt als volgt gewijzigd:</w:t>
      </w:r>
    </w:p>
    <w:p w:rsidR="00576CBC" w:rsidP="00576CBC" w:rsidRDefault="00576CBC" w14:paraId="72970C10" w14:textId="77777777"/>
    <w:p w:rsidR="00576CBC" w:rsidP="00576CBC" w:rsidRDefault="00576CBC" w14:paraId="29BC5F83" w14:textId="4E3B35C7">
      <w:r>
        <w:tab/>
        <w:t>1. Het eerste lid wordt als volgt gewijzigd:</w:t>
      </w:r>
    </w:p>
    <w:p w:rsidR="00576CBC" w:rsidP="00576CBC" w:rsidRDefault="00576CBC" w14:paraId="7FDFBEAE" w14:textId="77777777"/>
    <w:p w:rsidR="004158CA" w:rsidP="00576CBC" w:rsidRDefault="00576CBC" w14:paraId="488151A9" w14:textId="77777777">
      <w:r>
        <w:tab/>
        <w:t xml:space="preserve">a.  In </w:t>
      </w:r>
      <w:r w:rsidR="00BD2194">
        <w:t xml:space="preserve">de aanhef wordt </w:t>
      </w:r>
      <w:r w:rsidR="004158CA">
        <w:t xml:space="preserve">na “Ziektewet” ingevoegd “, Algemene Kinderbijslagwet” </w:t>
      </w:r>
    </w:p>
    <w:p w:rsidR="004158CA" w:rsidP="00576CBC" w:rsidRDefault="004158CA" w14:paraId="797EAFE1" w14:textId="77777777"/>
    <w:p w:rsidR="004158CA" w:rsidP="00395AFA" w:rsidRDefault="004158CA" w14:paraId="2192271B" w14:textId="62E0B2EB">
      <w:pPr>
        <w:ind w:firstLine="284"/>
      </w:pPr>
      <w:r>
        <w:t>b. Onder vervanging van de punt aan het slot door een puntkomma worden twee onderdelen toegevoegd, luidende:</w:t>
      </w:r>
    </w:p>
    <w:p w:rsidR="004158CA" w:rsidP="00576CBC" w:rsidRDefault="004158CA" w14:paraId="45CC5B27" w14:textId="09F9D009">
      <w:pPr>
        <w:ind w:firstLine="284"/>
      </w:pPr>
      <w:r>
        <w:t>l. de artikelen 14 tot en met 18 en 29c van de Algemene Kinderbijslagwet;</w:t>
      </w:r>
    </w:p>
    <w:p w:rsidR="004158CA" w:rsidP="00576CBC" w:rsidRDefault="004158CA" w14:paraId="48662071" w14:textId="19428166">
      <w:pPr>
        <w:ind w:firstLine="284"/>
      </w:pPr>
      <w:r>
        <w:t>m. de artikelen 11 tot en met 12, 15, en 36 van de Toeslagenwet.</w:t>
      </w:r>
    </w:p>
    <w:p w:rsidR="004158CA" w:rsidP="00576CBC" w:rsidRDefault="004158CA" w14:paraId="4A9237C8" w14:textId="77777777">
      <w:pPr>
        <w:ind w:firstLine="284"/>
      </w:pPr>
    </w:p>
    <w:p w:rsidR="004158CA" w:rsidP="00576CBC" w:rsidRDefault="004158CA" w14:paraId="31C5CC77" w14:textId="77777777">
      <w:pPr>
        <w:ind w:firstLine="284"/>
      </w:pPr>
      <w:r>
        <w:t>2. Het tweede lid wordt als volgt gewijzigd:</w:t>
      </w:r>
    </w:p>
    <w:p w:rsidR="004158CA" w:rsidP="00576CBC" w:rsidRDefault="004158CA" w14:paraId="52940929" w14:textId="77777777">
      <w:pPr>
        <w:ind w:firstLine="284"/>
      </w:pPr>
    </w:p>
    <w:p w:rsidR="004158CA" w:rsidP="00576CBC" w:rsidRDefault="004158CA" w14:paraId="3CD7ACF0" w14:textId="4C81E7FA">
      <w:pPr>
        <w:ind w:firstLine="284"/>
      </w:pPr>
      <w:r>
        <w:t>a. De onderdelen c en d worden geletterd d en e.</w:t>
      </w:r>
    </w:p>
    <w:p w:rsidR="004158CA" w:rsidP="00576CBC" w:rsidRDefault="004158CA" w14:paraId="4563C4C0" w14:textId="77777777">
      <w:pPr>
        <w:ind w:firstLine="284"/>
      </w:pPr>
    </w:p>
    <w:p w:rsidR="004158CA" w:rsidP="00576CBC" w:rsidRDefault="004158CA" w14:paraId="050203BF" w14:textId="4C298B01">
      <w:pPr>
        <w:ind w:firstLine="284"/>
      </w:pPr>
      <w:r>
        <w:t>b. Na onderdeel b wordt een onderdeel ingevoegd, luidende:</w:t>
      </w:r>
    </w:p>
    <w:p w:rsidR="002715E5" w:rsidP="007B0B9B" w:rsidRDefault="004158CA" w14:paraId="666FE391" w14:textId="77777777">
      <w:pPr>
        <w:ind w:firstLine="284"/>
      </w:pPr>
      <w:r>
        <w:t xml:space="preserve">c. </w:t>
      </w:r>
      <w:r w:rsidR="007B0B9B">
        <w:t xml:space="preserve">ten behoeve van </w:t>
      </w:r>
      <w:r>
        <w:t xml:space="preserve">het </w:t>
      </w:r>
      <w:r w:rsidR="007B0B9B">
        <w:t xml:space="preserve">bij wijze van experiment </w:t>
      </w:r>
      <w:r>
        <w:t xml:space="preserve">ambtshalve toekennen van </w:t>
      </w:r>
      <w:r w:rsidR="00C333C6">
        <w:t>het recht op kinderbijslag, bedoeld in artikel 7 van de Algemene Kinderbijslagwet, of van het recht op toeslag, bedoeld in artikel 2 van de Toeslagenwet</w:t>
      </w:r>
      <w:r w:rsidR="007B0B9B">
        <w:t>, als daarbij in ieder geval regels worden gesteld over</w:t>
      </w:r>
      <w:r w:rsidR="002715E5">
        <w:t>:</w:t>
      </w:r>
    </w:p>
    <w:p w:rsidR="002715E5" w:rsidP="007B0B9B" w:rsidRDefault="002715E5" w14:paraId="101BEF4D" w14:textId="52A2E21C">
      <w:pPr>
        <w:ind w:firstLine="284"/>
      </w:pPr>
      <w:r>
        <w:t xml:space="preserve">1º. </w:t>
      </w:r>
      <w:r w:rsidR="007B0B9B">
        <w:t>de gegevens die daarbij tussen bestuursorganen onderling worden verstrekt</w:t>
      </w:r>
      <w:r>
        <w:t xml:space="preserve"> in het kader van het experiment;</w:t>
      </w:r>
    </w:p>
    <w:p w:rsidR="002715E5" w:rsidP="007B0B9B" w:rsidRDefault="002715E5" w14:paraId="54188EDA" w14:textId="7FFD0CEB">
      <w:pPr>
        <w:ind w:firstLine="284"/>
      </w:pPr>
      <w:r>
        <w:t xml:space="preserve">2º. </w:t>
      </w:r>
      <w:r w:rsidR="007B0B9B">
        <w:t xml:space="preserve">de bewaartermijnen </w:t>
      </w:r>
      <w:r>
        <w:t xml:space="preserve">van de onderling verstrekte gegevens, die niet langer </w:t>
      </w:r>
      <w:r w:rsidR="003B71CA">
        <w:t>bedragen</w:t>
      </w:r>
      <w:r>
        <w:t xml:space="preserve"> dan noodzakelijk;</w:t>
      </w:r>
    </w:p>
    <w:p w:rsidRPr="007D1E17" w:rsidR="002715E5" w:rsidP="002715E5" w:rsidRDefault="002715E5" w14:paraId="4D2D297F" w14:textId="29E59D64">
      <w:pPr>
        <w:tabs>
          <w:tab w:val="left" w:pos="284"/>
        </w:tabs>
      </w:pPr>
      <w:r>
        <w:tab/>
        <w:t xml:space="preserve">3º. </w:t>
      </w:r>
      <w:r w:rsidRPr="007D1E17">
        <w:t xml:space="preserve">de technische en organisatorische maatregelen die worden toegepast om te waarborgen dat aan de voorschriften van de Algemene verordening gegevensbescherming wordt voldaan; </w:t>
      </w:r>
    </w:p>
    <w:p w:rsidRPr="007D1E17" w:rsidR="002715E5" w:rsidP="002715E5" w:rsidRDefault="002715E5" w14:paraId="589DC0FB" w14:textId="2F07AFFF">
      <w:pPr>
        <w:tabs>
          <w:tab w:val="left" w:pos="284"/>
        </w:tabs>
      </w:pPr>
      <w:r>
        <w:tab/>
        <w:t xml:space="preserve">4º. </w:t>
      </w:r>
      <w:r w:rsidRPr="007D1E17">
        <w:t xml:space="preserve">de wijze waarop </w:t>
      </w:r>
      <w:r w:rsidR="003B71CA">
        <w:t>een betrokkene bezwaar kan maken tegen toepassing van het experiment</w:t>
      </w:r>
      <w:r w:rsidRPr="007D1E17">
        <w:t xml:space="preserve">; </w:t>
      </w:r>
    </w:p>
    <w:p w:rsidR="003B71CA" w:rsidP="002715E5" w:rsidRDefault="002715E5" w14:paraId="4836B0ED" w14:textId="19A99A32">
      <w:pPr>
        <w:tabs>
          <w:tab w:val="left" w:pos="284"/>
        </w:tabs>
      </w:pPr>
      <w:r>
        <w:tab/>
        <w:t xml:space="preserve">5º. </w:t>
      </w:r>
      <w:r w:rsidR="003B71CA">
        <w:t xml:space="preserve">de </w:t>
      </w:r>
      <w:r w:rsidR="00690B27">
        <w:t xml:space="preserve">rechten en plichten die op de betrokkene komen te rusten na </w:t>
      </w:r>
      <w:r w:rsidR="00F66192">
        <w:t xml:space="preserve">ambtshalve </w:t>
      </w:r>
      <w:r w:rsidR="00690B27">
        <w:t xml:space="preserve">toekenning van </w:t>
      </w:r>
      <w:r w:rsidR="00F66192">
        <w:t>het</w:t>
      </w:r>
      <w:r w:rsidR="00690B27">
        <w:t xml:space="preserve"> recht, en de </w:t>
      </w:r>
      <w:r w:rsidR="003B71CA">
        <w:t xml:space="preserve">wijze waarop en mate waarin kan worden teruggevorderd bij onterechte toekenning van </w:t>
      </w:r>
      <w:r w:rsidR="00F66192">
        <w:t>het</w:t>
      </w:r>
      <w:r w:rsidR="003B71CA">
        <w:t xml:space="preserve"> recht;</w:t>
      </w:r>
      <w:r w:rsidR="005F1CAE">
        <w:t xml:space="preserve"> en</w:t>
      </w:r>
    </w:p>
    <w:p w:rsidR="002715E5" w:rsidP="002715E5" w:rsidRDefault="003B71CA" w14:paraId="370140D7" w14:textId="28D3238C">
      <w:pPr>
        <w:tabs>
          <w:tab w:val="left" w:pos="284"/>
        </w:tabs>
      </w:pPr>
      <w:r>
        <w:tab/>
        <w:t xml:space="preserve">6. </w:t>
      </w:r>
      <w:r w:rsidRPr="007D1E17" w:rsidR="002715E5">
        <w:t xml:space="preserve">de </w:t>
      </w:r>
      <w:r>
        <w:t xml:space="preserve">duur en </w:t>
      </w:r>
      <w:r w:rsidRPr="007D1E17" w:rsidR="002715E5">
        <w:t xml:space="preserve">evaluatie van het </w:t>
      </w:r>
      <w:r w:rsidR="002715E5">
        <w:t>experiment;.</w:t>
      </w:r>
    </w:p>
    <w:p w:rsidR="004158CA" w:rsidP="00576CBC" w:rsidRDefault="004158CA" w14:paraId="0D2202BA" w14:textId="77777777">
      <w:pPr>
        <w:ind w:firstLine="284"/>
      </w:pPr>
    </w:p>
    <w:p w:rsidRPr="00EA69AC" w:rsidR="003C21AC" w:rsidP="00EA1CE4" w:rsidRDefault="003C21AC" w14:paraId="58BF42C2" w14:textId="77777777">
      <w:pPr>
        <w:rPr>
          <w:b/>
        </w:rPr>
      </w:pPr>
      <w:r w:rsidRPr="00EA69AC">
        <w:rPr>
          <w:b/>
        </w:rPr>
        <w:t>Toelichting</w:t>
      </w:r>
    </w:p>
    <w:p w:rsidRPr="00EA69AC" w:rsidR="003C21AC" w:rsidP="00BF623B" w:rsidRDefault="003C21AC" w14:paraId="3C70F826" w14:textId="77777777"/>
    <w:p w:rsidRPr="00690B27" w:rsidR="00690B27" w:rsidP="00690B27" w:rsidRDefault="00690B27" w14:paraId="4042B2DF" w14:textId="38251EBA">
      <w:r w:rsidRPr="00690B27">
        <w:lastRenderedPageBreak/>
        <w:t>Het is de doelstelling van de regering o</w:t>
      </w:r>
      <w:r w:rsidR="00C8191F">
        <w:t>m</w:t>
      </w:r>
      <w:r w:rsidRPr="00690B27">
        <w:t xml:space="preserve"> toe te werken naar het automatisch uitkeren </w:t>
      </w:r>
      <w:r w:rsidR="005F1CAE">
        <w:t xml:space="preserve">(ambtshalve toekennen) </w:t>
      </w:r>
      <w:r w:rsidRPr="00690B27">
        <w:t xml:space="preserve">van regelingen. In de hervormingsagenda inkomensondersteuning wordt automatische toekenning (waar mogelijk) dan ook als eindbeeld genoemd. Het op grote schaal uitrollen van automatische toekenning is echter een beweging van de (middel)lange termijn. Voordat we daar zijn zullen uitvoeringstechnische, budgettaire en juridische knelpunten moeten worden weggenomen. </w:t>
      </w:r>
    </w:p>
    <w:p w:rsidRPr="00690B27" w:rsidR="00690B27" w:rsidP="00690B27" w:rsidRDefault="00690B27" w14:paraId="59D4E3E9" w14:textId="77777777"/>
    <w:p w:rsidRPr="00690B27" w:rsidR="00690B27" w:rsidP="00690B27" w:rsidRDefault="00690B27" w14:paraId="573845BF" w14:textId="54F78CFF">
      <w:r w:rsidRPr="00690B27">
        <w:t xml:space="preserve">De indiener is van mening dat in de beweging naar automatisch uitkeren het opdoen van praktijkervaring op landelijk niveau met een pilot van grote toegevoegde waarde kan zijn. Zij wijst erop dat het onderhavige wetsvoorstel immers mede onderbouwd is met de uitkomsten van een pilot. In de Memorie van Toelichting is te lezen hoe door de SVB, op basis van een daartoe gecreëerde ministeriële regeling, een pilot is uitgevoerd om vermoedelijke niet-gebruikers via gerichte vergelijkingen van gegevens van de SVB en gegevens van UWV, in beeld te brengen en hen te benaderen om AIO aan te vragen. </w:t>
      </w:r>
      <w:r w:rsidRPr="00690B27">
        <w:br/>
      </w:r>
      <w:r w:rsidRPr="00690B27">
        <w:br/>
        <w:t>Het instellen van een dergelijke pilot voor automatische toekenning is echter niet mogelijk. Er kan immers niet per ministeriële regeling of per AMvB afgeweken worden van de aanvraagverplichting die in de sociale verzekeringswetten is opgenomen. Ook kan niet of beperkt worden afgeweken van aanpalende bepalingen rondom terugvorderingen en verplichtingen. De indiener betracht met dit amendement de minister de wettelijke mogelijkheden te scheppen om een goed onderbouwde pilot te starten op gebied van automatische uitkeringen. Daartoe beperkt de indiener zich tot twee regelingen: de Toeslagenwet - aangezien deze als focus wordt benoemd in de hervormingsagenda inkomensondersteuning – en de Algemene Kinderbijslagwet, aangezien deze gedeeltelijke ambtshalve toekenning kent, waardoor de indiener verwacht dat hier het snelst stappen kunnen worden gezet.</w:t>
      </w:r>
    </w:p>
    <w:p w:rsidRPr="00EA69AC" w:rsidR="005B1DCC" w:rsidP="00BF623B" w:rsidRDefault="005B1DCC" w14:paraId="1568A174" w14:textId="77777777"/>
    <w:p w:rsidRPr="00EA69AC" w:rsidR="00B4708A" w:rsidP="00EA1CE4" w:rsidRDefault="00576CBC" w14:paraId="6A069370" w14:textId="7BBA4172">
      <w:r>
        <w:t>Biekman</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6330A" w14:textId="77777777" w:rsidR="009D1AE4" w:rsidRDefault="009D1AE4">
      <w:pPr>
        <w:spacing w:line="20" w:lineRule="exact"/>
      </w:pPr>
    </w:p>
  </w:endnote>
  <w:endnote w:type="continuationSeparator" w:id="0">
    <w:p w14:paraId="15F7398B" w14:textId="77777777" w:rsidR="009D1AE4" w:rsidRDefault="009D1AE4">
      <w:pPr>
        <w:pStyle w:val="Amendement"/>
      </w:pPr>
      <w:r>
        <w:rPr>
          <w:b w:val="0"/>
        </w:rPr>
        <w:t xml:space="preserve"> </w:t>
      </w:r>
    </w:p>
  </w:endnote>
  <w:endnote w:type="continuationNotice" w:id="1">
    <w:p w14:paraId="3CF66282" w14:textId="77777777" w:rsidR="009D1AE4" w:rsidRDefault="009D1AE4">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E6407" w14:textId="77777777" w:rsidR="009D1AE4" w:rsidRDefault="009D1AE4">
      <w:pPr>
        <w:pStyle w:val="Amendement"/>
      </w:pPr>
      <w:r>
        <w:rPr>
          <w:b w:val="0"/>
        </w:rPr>
        <w:separator/>
      </w:r>
    </w:p>
  </w:footnote>
  <w:footnote w:type="continuationSeparator" w:id="0">
    <w:p w14:paraId="103589E9" w14:textId="77777777" w:rsidR="009D1AE4" w:rsidRDefault="009D1A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44D0B"/>
    <w:multiLevelType w:val="hybridMultilevel"/>
    <w:tmpl w:val="DA2A2DE2"/>
    <w:lvl w:ilvl="0" w:tplc="9B72D6FC">
      <w:start w:val="1"/>
      <w:numFmt w:val="decimal"/>
      <w:lvlText w:val="%1."/>
      <w:lvlJc w:val="left"/>
      <w:pPr>
        <w:ind w:left="1020" w:hanging="360"/>
      </w:pPr>
    </w:lvl>
    <w:lvl w:ilvl="1" w:tplc="31562376">
      <w:start w:val="1"/>
      <w:numFmt w:val="decimal"/>
      <w:lvlText w:val="%2."/>
      <w:lvlJc w:val="left"/>
      <w:pPr>
        <w:ind w:left="1020" w:hanging="360"/>
      </w:pPr>
    </w:lvl>
    <w:lvl w:ilvl="2" w:tplc="B98491EE">
      <w:start w:val="1"/>
      <w:numFmt w:val="decimal"/>
      <w:lvlText w:val="%3."/>
      <w:lvlJc w:val="left"/>
      <w:pPr>
        <w:ind w:left="1020" w:hanging="360"/>
      </w:pPr>
    </w:lvl>
    <w:lvl w:ilvl="3" w:tplc="E4F41A12">
      <w:start w:val="1"/>
      <w:numFmt w:val="decimal"/>
      <w:lvlText w:val="%4."/>
      <w:lvlJc w:val="left"/>
      <w:pPr>
        <w:ind w:left="1020" w:hanging="360"/>
      </w:pPr>
    </w:lvl>
    <w:lvl w:ilvl="4" w:tplc="9EE8B160">
      <w:start w:val="1"/>
      <w:numFmt w:val="decimal"/>
      <w:lvlText w:val="%5."/>
      <w:lvlJc w:val="left"/>
      <w:pPr>
        <w:ind w:left="1020" w:hanging="360"/>
      </w:pPr>
    </w:lvl>
    <w:lvl w:ilvl="5" w:tplc="22E032B2">
      <w:start w:val="1"/>
      <w:numFmt w:val="decimal"/>
      <w:lvlText w:val="%6."/>
      <w:lvlJc w:val="left"/>
      <w:pPr>
        <w:ind w:left="1020" w:hanging="360"/>
      </w:pPr>
    </w:lvl>
    <w:lvl w:ilvl="6" w:tplc="3A2E5C92">
      <w:start w:val="1"/>
      <w:numFmt w:val="decimal"/>
      <w:lvlText w:val="%7."/>
      <w:lvlJc w:val="left"/>
      <w:pPr>
        <w:ind w:left="1020" w:hanging="360"/>
      </w:pPr>
    </w:lvl>
    <w:lvl w:ilvl="7" w:tplc="AF749CE6">
      <w:start w:val="1"/>
      <w:numFmt w:val="decimal"/>
      <w:lvlText w:val="%8."/>
      <w:lvlJc w:val="left"/>
      <w:pPr>
        <w:ind w:left="1020" w:hanging="360"/>
      </w:pPr>
    </w:lvl>
    <w:lvl w:ilvl="8" w:tplc="B686D1CA">
      <w:start w:val="1"/>
      <w:numFmt w:val="decimal"/>
      <w:lvlText w:val="%9."/>
      <w:lvlJc w:val="left"/>
      <w:pPr>
        <w:ind w:left="1020" w:hanging="360"/>
      </w:pPr>
    </w:lvl>
  </w:abstractNum>
  <w:abstractNum w:abstractNumId="1" w15:restartNumberingAfterBreak="0">
    <w:nsid w:val="78DE3879"/>
    <w:multiLevelType w:val="hybridMultilevel"/>
    <w:tmpl w:val="4F328000"/>
    <w:lvl w:ilvl="0" w:tplc="DFE27AAE">
      <w:start w:val="1"/>
      <w:numFmt w:val="decimal"/>
      <w:lvlText w:val="%1."/>
      <w:lvlJc w:val="left"/>
      <w:pPr>
        <w:ind w:left="1020" w:hanging="360"/>
      </w:pPr>
    </w:lvl>
    <w:lvl w:ilvl="1" w:tplc="E82EE22C">
      <w:start w:val="1"/>
      <w:numFmt w:val="decimal"/>
      <w:lvlText w:val="%2."/>
      <w:lvlJc w:val="left"/>
      <w:pPr>
        <w:ind w:left="1020" w:hanging="360"/>
      </w:pPr>
    </w:lvl>
    <w:lvl w:ilvl="2" w:tplc="68F4E804">
      <w:start w:val="1"/>
      <w:numFmt w:val="decimal"/>
      <w:lvlText w:val="%3."/>
      <w:lvlJc w:val="left"/>
      <w:pPr>
        <w:ind w:left="1020" w:hanging="360"/>
      </w:pPr>
    </w:lvl>
    <w:lvl w:ilvl="3" w:tplc="A2901A58">
      <w:start w:val="1"/>
      <w:numFmt w:val="decimal"/>
      <w:lvlText w:val="%4."/>
      <w:lvlJc w:val="left"/>
      <w:pPr>
        <w:ind w:left="1020" w:hanging="360"/>
      </w:pPr>
    </w:lvl>
    <w:lvl w:ilvl="4" w:tplc="2104F87A">
      <w:start w:val="1"/>
      <w:numFmt w:val="decimal"/>
      <w:lvlText w:val="%5."/>
      <w:lvlJc w:val="left"/>
      <w:pPr>
        <w:ind w:left="1020" w:hanging="360"/>
      </w:pPr>
    </w:lvl>
    <w:lvl w:ilvl="5" w:tplc="ED381C22">
      <w:start w:val="1"/>
      <w:numFmt w:val="decimal"/>
      <w:lvlText w:val="%6."/>
      <w:lvlJc w:val="left"/>
      <w:pPr>
        <w:ind w:left="1020" w:hanging="360"/>
      </w:pPr>
    </w:lvl>
    <w:lvl w:ilvl="6" w:tplc="936036D8">
      <w:start w:val="1"/>
      <w:numFmt w:val="decimal"/>
      <w:lvlText w:val="%7."/>
      <w:lvlJc w:val="left"/>
      <w:pPr>
        <w:ind w:left="1020" w:hanging="360"/>
      </w:pPr>
    </w:lvl>
    <w:lvl w:ilvl="7" w:tplc="7BB698B8">
      <w:start w:val="1"/>
      <w:numFmt w:val="decimal"/>
      <w:lvlText w:val="%8."/>
      <w:lvlJc w:val="left"/>
      <w:pPr>
        <w:ind w:left="1020" w:hanging="360"/>
      </w:pPr>
    </w:lvl>
    <w:lvl w:ilvl="8" w:tplc="3162F3BE">
      <w:start w:val="1"/>
      <w:numFmt w:val="decimal"/>
      <w:lvlText w:val="%9."/>
      <w:lvlJc w:val="left"/>
      <w:pPr>
        <w:ind w:left="1020" w:hanging="360"/>
      </w:pPr>
    </w:lvl>
  </w:abstractNum>
  <w:num w:numId="1" w16cid:durableId="547032530">
    <w:abstractNumId w:val="1"/>
  </w:num>
  <w:num w:numId="2" w16cid:durableId="1580672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CBC"/>
    <w:rsid w:val="00001EE5"/>
    <w:rsid w:val="00052244"/>
    <w:rsid w:val="0007471A"/>
    <w:rsid w:val="000B29C0"/>
    <w:rsid w:val="000D17BF"/>
    <w:rsid w:val="000D19AC"/>
    <w:rsid w:val="00107D6E"/>
    <w:rsid w:val="00142663"/>
    <w:rsid w:val="00152AAB"/>
    <w:rsid w:val="00157CAF"/>
    <w:rsid w:val="001656EE"/>
    <w:rsid w:val="0016653D"/>
    <w:rsid w:val="001D56AF"/>
    <w:rsid w:val="001E0E21"/>
    <w:rsid w:val="001F3AAA"/>
    <w:rsid w:val="00212E0A"/>
    <w:rsid w:val="002153B0"/>
    <w:rsid w:val="0021777F"/>
    <w:rsid w:val="00241DD0"/>
    <w:rsid w:val="00263BA9"/>
    <w:rsid w:val="002715E5"/>
    <w:rsid w:val="002A0713"/>
    <w:rsid w:val="00395AFA"/>
    <w:rsid w:val="003B1C9B"/>
    <w:rsid w:val="003B71CA"/>
    <w:rsid w:val="003C21AC"/>
    <w:rsid w:val="003C5218"/>
    <w:rsid w:val="003C7876"/>
    <w:rsid w:val="003E2308"/>
    <w:rsid w:val="003E2F98"/>
    <w:rsid w:val="00407AA6"/>
    <w:rsid w:val="00413B00"/>
    <w:rsid w:val="004158CA"/>
    <w:rsid w:val="0042574B"/>
    <w:rsid w:val="004330ED"/>
    <w:rsid w:val="00481C91"/>
    <w:rsid w:val="004911E3"/>
    <w:rsid w:val="00497D57"/>
    <w:rsid w:val="004A1E29"/>
    <w:rsid w:val="004A7DD4"/>
    <w:rsid w:val="004B50D8"/>
    <w:rsid w:val="004B5B90"/>
    <w:rsid w:val="00501109"/>
    <w:rsid w:val="005101F8"/>
    <w:rsid w:val="005327D5"/>
    <w:rsid w:val="005703C9"/>
    <w:rsid w:val="005717ED"/>
    <w:rsid w:val="00576CBC"/>
    <w:rsid w:val="00597703"/>
    <w:rsid w:val="005A6097"/>
    <w:rsid w:val="005B1DCC"/>
    <w:rsid w:val="005B7323"/>
    <w:rsid w:val="005C25B9"/>
    <w:rsid w:val="005F1CAE"/>
    <w:rsid w:val="0060397E"/>
    <w:rsid w:val="00612711"/>
    <w:rsid w:val="006267E6"/>
    <w:rsid w:val="00633DB3"/>
    <w:rsid w:val="006558D2"/>
    <w:rsid w:val="00672D25"/>
    <w:rsid w:val="006738BC"/>
    <w:rsid w:val="00690B27"/>
    <w:rsid w:val="006D3E69"/>
    <w:rsid w:val="006E0971"/>
    <w:rsid w:val="00741E12"/>
    <w:rsid w:val="007709F6"/>
    <w:rsid w:val="00783215"/>
    <w:rsid w:val="007965FC"/>
    <w:rsid w:val="007B0B9B"/>
    <w:rsid w:val="007D1266"/>
    <w:rsid w:val="007D2608"/>
    <w:rsid w:val="008164E5"/>
    <w:rsid w:val="00830081"/>
    <w:rsid w:val="0083486E"/>
    <w:rsid w:val="008467D7"/>
    <w:rsid w:val="00852541"/>
    <w:rsid w:val="00865D47"/>
    <w:rsid w:val="008840AA"/>
    <w:rsid w:val="0088452C"/>
    <w:rsid w:val="0088558A"/>
    <w:rsid w:val="008D7DCB"/>
    <w:rsid w:val="008F00BE"/>
    <w:rsid w:val="009055DB"/>
    <w:rsid w:val="00905ECB"/>
    <w:rsid w:val="0096165D"/>
    <w:rsid w:val="00993E91"/>
    <w:rsid w:val="009A409F"/>
    <w:rsid w:val="009B5845"/>
    <w:rsid w:val="009B7815"/>
    <w:rsid w:val="009C0C1F"/>
    <w:rsid w:val="009D1AE4"/>
    <w:rsid w:val="00A10505"/>
    <w:rsid w:val="00A1288B"/>
    <w:rsid w:val="00A53203"/>
    <w:rsid w:val="00A772EB"/>
    <w:rsid w:val="00B01BA6"/>
    <w:rsid w:val="00B4708A"/>
    <w:rsid w:val="00B62669"/>
    <w:rsid w:val="00BD2194"/>
    <w:rsid w:val="00BF623B"/>
    <w:rsid w:val="00C035D4"/>
    <w:rsid w:val="00C16A87"/>
    <w:rsid w:val="00C333C6"/>
    <w:rsid w:val="00C346A7"/>
    <w:rsid w:val="00C679BF"/>
    <w:rsid w:val="00C8191F"/>
    <w:rsid w:val="00C81BBD"/>
    <w:rsid w:val="00CC4F7B"/>
    <w:rsid w:val="00CD3132"/>
    <w:rsid w:val="00CE27CD"/>
    <w:rsid w:val="00D04DC9"/>
    <w:rsid w:val="00D134F3"/>
    <w:rsid w:val="00D47D01"/>
    <w:rsid w:val="00D732FD"/>
    <w:rsid w:val="00D774B3"/>
    <w:rsid w:val="00D83DF1"/>
    <w:rsid w:val="00DA797F"/>
    <w:rsid w:val="00DB668B"/>
    <w:rsid w:val="00DD35A5"/>
    <w:rsid w:val="00DE2948"/>
    <w:rsid w:val="00DF68BE"/>
    <w:rsid w:val="00DF712A"/>
    <w:rsid w:val="00E007F1"/>
    <w:rsid w:val="00E25DF4"/>
    <w:rsid w:val="00E3485D"/>
    <w:rsid w:val="00E6619B"/>
    <w:rsid w:val="00E908D7"/>
    <w:rsid w:val="00E9602A"/>
    <w:rsid w:val="00EA1CE4"/>
    <w:rsid w:val="00EA69AC"/>
    <w:rsid w:val="00EB35D5"/>
    <w:rsid w:val="00EB40A1"/>
    <w:rsid w:val="00EC3112"/>
    <w:rsid w:val="00ED5E57"/>
    <w:rsid w:val="00EE1BD8"/>
    <w:rsid w:val="00F1518F"/>
    <w:rsid w:val="00F63CFD"/>
    <w:rsid w:val="00F66192"/>
    <w:rsid w:val="00FA5BBE"/>
    <w:rsid w:val="00FE4029"/>
    <w:rsid w:val="00FE56E9"/>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D63CD4"/>
  <w15:docId w15:val="{87C0FF91-35A7-4DB7-994C-2355BB734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Lijstalinea">
    <w:name w:val="List Paragraph"/>
    <w:basedOn w:val="Standaard"/>
    <w:uiPriority w:val="34"/>
    <w:qFormat/>
    <w:rsid w:val="00576CBC"/>
    <w:pPr>
      <w:ind w:left="720"/>
      <w:contextualSpacing/>
    </w:pPr>
  </w:style>
  <w:style w:type="character" w:styleId="Verwijzingopmerking">
    <w:name w:val="annotation reference"/>
    <w:basedOn w:val="Standaardalinea-lettertype"/>
    <w:semiHidden/>
    <w:unhideWhenUsed/>
    <w:rsid w:val="00576CBC"/>
    <w:rPr>
      <w:sz w:val="16"/>
      <w:szCs w:val="16"/>
    </w:rPr>
  </w:style>
  <w:style w:type="paragraph" w:styleId="Tekstopmerking">
    <w:name w:val="annotation text"/>
    <w:basedOn w:val="Standaard"/>
    <w:link w:val="TekstopmerkingChar"/>
    <w:unhideWhenUsed/>
    <w:rsid w:val="00576CBC"/>
    <w:rPr>
      <w:sz w:val="20"/>
    </w:rPr>
  </w:style>
  <w:style w:type="character" w:customStyle="1" w:styleId="TekstopmerkingChar">
    <w:name w:val="Tekst opmerking Char"/>
    <w:basedOn w:val="Standaardalinea-lettertype"/>
    <w:link w:val="Tekstopmerking"/>
    <w:rsid w:val="00576CBC"/>
  </w:style>
  <w:style w:type="paragraph" w:styleId="Onderwerpvanopmerking">
    <w:name w:val="annotation subject"/>
    <w:basedOn w:val="Tekstopmerking"/>
    <w:next w:val="Tekstopmerking"/>
    <w:link w:val="OnderwerpvanopmerkingChar"/>
    <w:semiHidden/>
    <w:unhideWhenUsed/>
    <w:rsid w:val="00576CBC"/>
    <w:rPr>
      <w:b/>
      <w:bCs/>
    </w:rPr>
  </w:style>
  <w:style w:type="character" w:customStyle="1" w:styleId="OnderwerpvanopmerkingChar">
    <w:name w:val="Onderwerp van opmerking Char"/>
    <w:basedOn w:val="TekstopmerkingChar"/>
    <w:link w:val="Onderwerpvanopmerking"/>
    <w:semiHidden/>
    <w:rsid w:val="00576CBC"/>
    <w:rPr>
      <w:b/>
      <w:bCs/>
    </w:rPr>
  </w:style>
  <w:style w:type="paragraph" w:styleId="Revisie">
    <w:name w:val="Revision"/>
    <w:hidden/>
    <w:uiPriority w:val="99"/>
    <w:semiHidden/>
    <w:rsid w:val="003B71C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617</ap:Words>
  <ap:Characters>3398</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4007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2026-09-04T15:18:00.0000000Z</dcterms:created>
  <dcterms:modified xsi:type="dcterms:W3CDTF">2026-09-04T15:18:00.0000000Z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