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98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331"/>
        <w:gridCol w:w="3402"/>
        <w:gridCol w:w="4252"/>
      </w:tblGrid>
      <w:tr w:rsidR="00997775" w:rsidTr="00EC3600" w14:paraId="18923282" w14:textId="77777777">
        <w:tc>
          <w:tcPr>
            <w:tcW w:w="673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97775" w:rsidP="00710A7A" w:rsidRDefault="00997775" w14:paraId="4B817FCD" w14:textId="77777777">
            <w:pPr>
              <w:pStyle w:val="Amendement"/>
              <w:rPr>
                <w:rFonts w:ascii="Times New Roman" w:hAnsi="Times New Roman"/>
                <w:spacing w:val="40"/>
                <w:sz w:val="22"/>
              </w:rPr>
            </w:pPr>
            <w:r>
              <w:rPr>
                <w:rFonts w:ascii="Times New Roman" w:hAnsi="Times New Roman"/>
                <w:spacing w:val="40"/>
                <w:sz w:val="30"/>
              </w:rPr>
              <w:t>T</w:t>
            </w:r>
            <w:r>
              <w:rPr>
                <w:rFonts w:ascii="Times New Roman" w:hAnsi="Times New Roman"/>
                <w:spacing w:val="40"/>
                <w:sz w:val="22"/>
              </w:rPr>
              <w:t xml:space="preserve">WEEDE </w:t>
            </w:r>
            <w:r>
              <w:rPr>
                <w:rFonts w:ascii="Times New Roman" w:hAnsi="Times New Roman"/>
                <w:spacing w:val="40"/>
                <w:sz w:val="30"/>
              </w:rPr>
              <w:t>K</w:t>
            </w:r>
            <w:r>
              <w:rPr>
                <w:rFonts w:ascii="Times New Roman" w:hAnsi="Times New Roman"/>
                <w:spacing w:val="40"/>
                <w:sz w:val="22"/>
              </w:rPr>
              <w:t>AMER DER</w:t>
            </w:r>
            <w:r>
              <w:rPr>
                <w:rFonts w:ascii="Times New Roman" w:hAnsi="Times New Roman"/>
                <w:spacing w:val="40"/>
                <w:sz w:val="30"/>
              </w:rPr>
              <w:t xml:space="preserve"> S</w:t>
            </w:r>
            <w:r>
              <w:rPr>
                <w:rFonts w:ascii="Times New Roman" w:hAnsi="Times New Roman"/>
                <w:spacing w:val="40"/>
                <w:sz w:val="22"/>
              </w:rPr>
              <w:t>TATEN-</w:t>
            </w:r>
            <w:r>
              <w:rPr>
                <w:rFonts w:ascii="Times New Roman" w:hAnsi="Times New Roman"/>
                <w:spacing w:val="40"/>
                <w:sz w:val="30"/>
              </w:rPr>
              <w:t>G</w:t>
            </w:r>
            <w:r>
              <w:rPr>
                <w:rFonts w:ascii="Times New Roman" w:hAnsi="Times New Roman"/>
                <w:spacing w:val="40"/>
                <w:sz w:val="22"/>
              </w:rPr>
              <w:t>ENERAAL</w:t>
            </w: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997775" w:rsidRDefault="00997775" w14:paraId="4210C63F" w14:textId="77777777">
            <w:pPr>
              <w:pStyle w:val="Amendement"/>
              <w:jc w:val="right"/>
              <w:rPr>
                <w:rFonts w:ascii="Times New Roman" w:hAnsi="Times New Roman"/>
                <w:spacing w:val="40"/>
                <w:sz w:val="22"/>
              </w:rPr>
            </w:pPr>
            <w:r>
              <w:rPr>
                <w:rFonts w:ascii="Times New Roman" w:hAnsi="Times New Roman"/>
                <w:sz w:val="88"/>
              </w:rPr>
              <w:t>2</w:t>
            </w:r>
          </w:p>
        </w:tc>
      </w:tr>
      <w:tr w:rsidR="00997775" w:rsidTr="00EC3600" w14:paraId="487613FD" w14:textId="77777777">
        <w:trPr>
          <w:cantSplit/>
        </w:trPr>
        <w:tc>
          <w:tcPr>
            <w:tcW w:w="10985" w:type="dxa"/>
            <w:gridSpan w:val="3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 w:rsidRPr="008B0CC5" w:rsidR="00997775" w:rsidP="008304CB" w:rsidRDefault="008B0CC5" w14:paraId="3BA873FA" w14:textId="77777777">
            <w:r w:rsidRPr="008B0CC5">
              <w:t xml:space="preserve">Vergaderjaar </w:t>
            </w:r>
            <w:r w:rsidR="00AC6B87">
              <w:t>202</w:t>
            </w:r>
            <w:r w:rsidR="00BC38DA">
              <w:t>6</w:t>
            </w:r>
            <w:r w:rsidR="00AC6B87">
              <w:t>-202</w:t>
            </w:r>
            <w:r w:rsidR="00BC38DA">
              <w:t>7</w:t>
            </w:r>
          </w:p>
        </w:tc>
      </w:tr>
      <w:tr w:rsidR="00997775" w:rsidTr="00EC3600" w14:paraId="42A1A0EC" w14:textId="77777777">
        <w:trPr>
          <w:cantSplit/>
        </w:trPr>
        <w:tc>
          <w:tcPr>
            <w:tcW w:w="1098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997775" w:rsidRDefault="00997775" w14:paraId="74E9A667" w14:textId="77777777"/>
        </w:tc>
      </w:tr>
      <w:tr w:rsidR="00997775" w:rsidTr="00EC3600" w14:paraId="29196597" w14:textId="77777777">
        <w:trPr>
          <w:cantSplit/>
        </w:trPr>
        <w:tc>
          <w:tcPr>
            <w:tcW w:w="10985" w:type="dxa"/>
            <w:gridSpan w:val="3"/>
            <w:tcBorders>
              <w:top w:val="nil"/>
              <w:left w:val="nil"/>
              <w:bottom w:val="single" w:color="auto" w:sz="4" w:space="0"/>
              <w:right w:val="nil"/>
            </w:tcBorders>
          </w:tcPr>
          <w:p w:rsidR="00997775" w:rsidRDefault="00997775" w14:paraId="4DA75FF7" w14:textId="77777777"/>
        </w:tc>
      </w:tr>
      <w:tr w:rsidR="00997775" w:rsidTr="00EC3600" w14:paraId="446D2C09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3331" w:type="dxa"/>
          </w:tcPr>
          <w:p w:rsidR="00997775" w:rsidRDefault="00997775" w14:paraId="4E5B2A0C" w14:textId="77777777"/>
        </w:tc>
        <w:tc>
          <w:tcPr>
            <w:tcW w:w="7654" w:type="dxa"/>
            <w:gridSpan w:val="2"/>
          </w:tcPr>
          <w:p w:rsidR="00997775" w:rsidRDefault="00997775" w14:paraId="1A68E02F" w14:textId="77777777"/>
        </w:tc>
      </w:tr>
      <w:tr w:rsidR="00EC3600" w:rsidTr="00EC3600" w14:paraId="080C60DB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3331" w:type="dxa"/>
          </w:tcPr>
          <w:p w:rsidR="00EC3600" w:rsidP="00EC3600" w:rsidRDefault="00EC3600" w14:paraId="2B3F419E" w14:textId="2C50894E">
            <w:pPr>
              <w:rPr>
                <w:b/>
              </w:rPr>
            </w:pPr>
            <w:r w:rsidRPr="008F4423">
              <w:rPr>
                <w:b/>
              </w:rPr>
              <w:t>29</w:t>
            </w:r>
            <w:r>
              <w:rPr>
                <w:b/>
              </w:rPr>
              <w:t xml:space="preserve"> </w:t>
            </w:r>
            <w:r w:rsidRPr="008F4423">
              <w:rPr>
                <w:b/>
              </w:rPr>
              <w:t>665</w:t>
            </w:r>
          </w:p>
        </w:tc>
        <w:tc>
          <w:tcPr>
            <w:tcW w:w="7654" w:type="dxa"/>
            <w:gridSpan w:val="2"/>
          </w:tcPr>
          <w:p w:rsidR="00EC3600" w:rsidP="00EC3600" w:rsidRDefault="00EC3600" w14:paraId="34C516E7" w14:textId="0D9291C4">
            <w:pPr>
              <w:rPr>
                <w:b/>
              </w:rPr>
            </w:pPr>
            <w:r w:rsidRPr="008F4423">
              <w:rPr>
                <w:b/>
                <w:bCs/>
              </w:rPr>
              <w:t>Evaluatie Schipholbeleid</w:t>
            </w:r>
          </w:p>
        </w:tc>
      </w:tr>
      <w:tr w:rsidR="00EC3600" w:rsidTr="00EC3600" w14:paraId="4925AFD1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3331" w:type="dxa"/>
          </w:tcPr>
          <w:p w:rsidR="00EC3600" w:rsidP="00EC3600" w:rsidRDefault="00EC3600" w14:paraId="5DEC693B" w14:textId="77777777"/>
        </w:tc>
        <w:tc>
          <w:tcPr>
            <w:tcW w:w="7654" w:type="dxa"/>
            <w:gridSpan w:val="2"/>
          </w:tcPr>
          <w:p w:rsidR="00EC3600" w:rsidP="00EC3600" w:rsidRDefault="00EC3600" w14:paraId="518DD4B3" w14:textId="77777777"/>
        </w:tc>
      </w:tr>
      <w:tr w:rsidR="00EC3600" w:rsidTr="00EC3600" w14:paraId="36E4BD19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3331" w:type="dxa"/>
          </w:tcPr>
          <w:p w:rsidR="00EC3600" w:rsidP="00EC3600" w:rsidRDefault="00EC3600" w14:paraId="45D6C821" w14:textId="77777777"/>
        </w:tc>
        <w:tc>
          <w:tcPr>
            <w:tcW w:w="7654" w:type="dxa"/>
            <w:gridSpan w:val="2"/>
          </w:tcPr>
          <w:p w:rsidR="00EC3600" w:rsidP="00EC3600" w:rsidRDefault="00EC3600" w14:paraId="5BC886B5" w14:textId="77777777"/>
        </w:tc>
      </w:tr>
      <w:tr w:rsidR="00EC3600" w:rsidTr="00EC3600" w14:paraId="00692BC5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3331" w:type="dxa"/>
          </w:tcPr>
          <w:p w:rsidR="00EC3600" w:rsidP="00EC3600" w:rsidRDefault="00EC3600" w14:paraId="00373EC7" w14:textId="680149C6">
            <w:pPr>
              <w:rPr>
                <w:b/>
              </w:rPr>
            </w:pPr>
            <w:r>
              <w:rPr>
                <w:b/>
              </w:rPr>
              <w:t>Nr. 64</w:t>
            </w:r>
            <w:r>
              <w:rPr>
                <w:b/>
              </w:rPr>
              <w:t>5</w:t>
            </w:r>
          </w:p>
        </w:tc>
        <w:tc>
          <w:tcPr>
            <w:tcW w:w="7654" w:type="dxa"/>
            <w:gridSpan w:val="2"/>
          </w:tcPr>
          <w:p w:rsidR="00EC3600" w:rsidP="00EC3600" w:rsidRDefault="00EC3600" w14:paraId="627011D6" w14:textId="1AB3FF88">
            <w:pPr>
              <w:rPr>
                <w:b/>
              </w:rPr>
            </w:pPr>
            <w:r>
              <w:rPr>
                <w:b/>
              </w:rPr>
              <w:t xml:space="preserve">MOTIE VAN </w:t>
            </w:r>
            <w:r>
              <w:rPr>
                <w:b/>
              </w:rPr>
              <w:t>HET LID VAN DER PLAS</w:t>
            </w:r>
          </w:p>
        </w:tc>
      </w:tr>
      <w:tr w:rsidR="00EC3600" w:rsidTr="00EC3600" w14:paraId="335DCBD0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3331" w:type="dxa"/>
          </w:tcPr>
          <w:p w:rsidR="00EC3600" w:rsidP="00EC3600" w:rsidRDefault="00EC3600" w14:paraId="5DC0CB14" w14:textId="77777777"/>
        </w:tc>
        <w:tc>
          <w:tcPr>
            <w:tcW w:w="7654" w:type="dxa"/>
            <w:gridSpan w:val="2"/>
          </w:tcPr>
          <w:p w:rsidR="00EC3600" w:rsidP="00EC3600" w:rsidRDefault="00EC3600" w14:paraId="483BA60B" w14:textId="775A8DDD">
            <w:r>
              <w:t>Voorgesteld 29 september 2026</w:t>
            </w:r>
          </w:p>
        </w:tc>
      </w:tr>
      <w:tr w:rsidR="00997775" w:rsidTr="00EC3600" w14:paraId="7626FB4D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3331" w:type="dxa"/>
          </w:tcPr>
          <w:p w:rsidR="00997775" w:rsidRDefault="00997775" w14:paraId="3060BFE8" w14:textId="77777777"/>
        </w:tc>
        <w:tc>
          <w:tcPr>
            <w:tcW w:w="7654" w:type="dxa"/>
            <w:gridSpan w:val="2"/>
          </w:tcPr>
          <w:p w:rsidR="00997775" w:rsidRDefault="00997775" w14:paraId="0AAEFCDA" w14:textId="77777777"/>
        </w:tc>
      </w:tr>
      <w:tr w:rsidR="00997775" w:rsidTr="00EC3600" w14:paraId="6437BDF9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3331" w:type="dxa"/>
          </w:tcPr>
          <w:p w:rsidR="00997775" w:rsidRDefault="00997775" w14:paraId="5083BD72" w14:textId="77777777"/>
        </w:tc>
        <w:tc>
          <w:tcPr>
            <w:tcW w:w="7654" w:type="dxa"/>
            <w:gridSpan w:val="2"/>
          </w:tcPr>
          <w:p w:rsidR="00997775" w:rsidRDefault="00997775" w14:paraId="69079DA5" w14:textId="77777777">
            <w:r>
              <w:t>De Kamer,</w:t>
            </w:r>
          </w:p>
        </w:tc>
      </w:tr>
      <w:tr w:rsidR="00997775" w:rsidTr="00EC3600" w14:paraId="0BA65556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3331" w:type="dxa"/>
          </w:tcPr>
          <w:p w:rsidR="00997775" w:rsidRDefault="00997775" w14:paraId="497FDD09" w14:textId="77777777"/>
        </w:tc>
        <w:tc>
          <w:tcPr>
            <w:tcW w:w="7654" w:type="dxa"/>
            <w:gridSpan w:val="2"/>
          </w:tcPr>
          <w:p w:rsidR="00997775" w:rsidRDefault="00997775" w14:paraId="494F8B78" w14:textId="77777777"/>
        </w:tc>
      </w:tr>
      <w:tr w:rsidR="00997775" w:rsidTr="00EC3600" w14:paraId="75745C33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3331" w:type="dxa"/>
          </w:tcPr>
          <w:p w:rsidR="00997775" w:rsidRDefault="00997775" w14:paraId="07247673" w14:textId="77777777"/>
        </w:tc>
        <w:tc>
          <w:tcPr>
            <w:tcW w:w="7654" w:type="dxa"/>
            <w:gridSpan w:val="2"/>
          </w:tcPr>
          <w:p w:rsidR="00997775" w:rsidRDefault="00997775" w14:paraId="1CE0C1B7" w14:textId="77777777">
            <w:r>
              <w:t>gehoord de beraadslaging,</w:t>
            </w:r>
          </w:p>
        </w:tc>
      </w:tr>
      <w:tr w:rsidR="00997775" w:rsidTr="00EC3600" w14:paraId="0A5258D0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3331" w:type="dxa"/>
          </w:tcPr>
          <w:p w:rsidR="00997775" w:rsidRDefault="00997775" w14:paraId="0C01FEC0" w14:textId="77777777"/>
        </w:tc>
        <w:tc>
          <w:tcPr>
            <w:tcW w:w="7654" w:type="dxa"/>
            <w:gridSpan w:val="2"/>
          </w:tcPr>
          <w:p w:rsidR="00997775" w:rsidRDefault="00997775" w14:paraId="4396C6B8" w14:textId="77777777"/>
        </w:tc>
      </w:tr>
      <w:tr w:rsidR="00997775" w:rsidTr="00EC3600" w14:paraId="006AE3F4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3331" w:type="dxa"/>
          </w:tcPr>
          <w:p w:rsidR="00997775" w:rsidRDefault="00997775" w14:paraId="1425E07B" w14:textId="77777777"/>
        </w:tc>
        <w:tc>
          <w:tcPr>
            <w:tcW w:w="7654" w:type="dxa"/>
            <w:gridSpan w:val="2"/>
          </w:tcPr>
          <w:p w:rsidR="00EC3600" w:rsidP="00EC3600" w:rsidRDefault="00EC3600" w14:paraId="6780EB7B" w14:textId="77777777">
            <w:r>
              <w:t>constaterende dat het kabinet bij Schiphol via de Balanced Approach zoekt naar een balans tussen het belang van de luchthaven en de gevolgen voor de leefomgeving;</w:t>
            </w:r>
          </w:p>
          <w:p w:rsidR="00EC3600" w:rsidP="00EC3600" w:rsidRDefault="00EC3600" w14:paraId="7F0C5CEF" w14:textId="77777777"/>
          <w:p w:rsidR="00EC3600" w:rsidP="00EC3600" w:rsidRDefault="00EC3600" w14:paraId="57D6C172" w14:textId="77777777">
            <w:r>
              <w:t>overwegende dat ook de landbouw met 600.000 banen direct en indirect van economische en maatschappelijke waarde is voor Nederland;</w:t>
            </w:r>
          </w:p>
          <w:p w:rsidR="00EC3600" w:rsidP="00EC3600" w:rsidRDefault="00EC3600" w14:paraId="411F33E4" w14:textId="77777777"/>
          <w:p w:rsidR="00EC3600" w:rsidP="00EC3600" w:rsidRDefault="00EC3600" w14:paraId="64C8249A" w14:textId="77777777">
            <w:r>
              <w:t>overwegende dat PAS-melders nog altijd te maken hebben met onzekerheid over hun vergunning;</w:t>
            </w:r>
          </w:p>
          <w:p w:rsidR="00EC3600" w:rsidP="00EC3600" w:rsidRDefault="00EC3600" w14:paraId="2D4C4D0B" w14:textId="77777777"/>
          <w:p w:rsidR="00EC3600" w:rsidP="00EC3600" w:rsidRDefault="00EC3600" w14:paraId="6D312140" w14:textId="77777777">
            <w:r>
              <w:t>verzoekt de regering bij de verdere uitwerking van het stikstofbeleid de maatschappelijke en sociaal-economische gevolgen voor de landbouw en het platteland expliciet mee te wegen, waarbij de legalisatie van PAS-melders prioriteit krijgt boven externe saldering van agrarische stikstofruimte naar niet-agrarische sectoren,</w:t>
            </w:r>
          </w:p>
          <w:p w:rsidR="00EC3600" w:rsidP="00EC3600" w:rsidRDefault="00EC3600" w14:paraId="6E51A3D1" w14:textId="77777777"/>
          <w:p w:rsidR="00EC3600" w:rsidP="00EC3600" w:rsidRDefault="00EC3600" w14:paraId="10D59761" w14:textId="77777777">
            <w:r>
              <w:t>en gaat over tot de orde van de dag.</w:t>
            </w:r>
          </w:p>
          <w:p w:rsidR="00EC3600" w:rsidP="00EC3600" w:rsidRDefault="00EC3600" w14:paraId="6D1D12EB" w14:textId="4D068801"/>
          <w:p w:rsidR="00997775" w:rsidP="00EC3600" w:rsidRDefault="00EC3600" w14:paraId="0C219C03" w14:textId="0E9C6A9A">
            <w:r>
              <w:t>Van der Plas</w:t>
            </w:r>
          </w:p>
        </w:tc>
      </w:tr>
    </w:tbl>
    <w:p w:rsidR="00997775" w:rsidRDefault="00997775" w14:paraId="1FB7B859" w14:textId="77777777"/>
    <w:sectPr w:rsidR="00997775">
      <w:endnotePr>
        <w:numFmt w:val="decimal"/>
      </w:endnotePr>
      <w:pgSz w:w="11906" w:h="16838"/>
      <w:pgMar w:top="1418" w:right="567" w:bottom="1418" w:left="567" w:header="357" w:footer="1440" w:gutter="0"/>
      <w:pgNumType w:start="1"/>
      <w:cols w:space="708"/>
      <w:noEndnote/>
      <w:paperSrc w:first="4" w:other="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0B1877" w14:textId="77777777" w:rsidR="00834608" w:rsidRDefault="00834608">
      <w:pPr>
        <w:spacing w:line="20" w:lineRule="exact"/>
      </w:pPr>
    </w:p>
  </w:endnote>
  <w:endnote w:type="continuationSeparator" w:id="0">
    <w:p w14:paraId="5FCD1EF9" w14:textId="77777777" w:rsidR="00834608" w:rsidRDefault="00834608">
      <w:pPr>
        <w:pStyle w:val="Amendement"/>
      </w:pPr>
      <w:r>
        <w:rPr>
          <w:b w:val="0"/>
        </w:rPr>
        <w:t xml:space="preserve"> </w:t>
      </w:r>
    </w:p>
  </w:endnote>
  <w:endnote w:type="continuationNotice" w:id="1">
    <w:p w14:paraId="774A2A95" w14:textId="77777777" w:rsidR="00834608" w:rsidRDefault="00834608">
      <w:pPr>
        <w:pStyle w:val="Amendement"/>
      </w:pPr>
      <w:r>
        <w:rPr>
          <w:b w:val="0"/>
        </w:rP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104F10" w14:textId="77777777" w:rsidR="00834608" w:rsidRDefault="00834608">
      <w:pPr>
        <w:pStyle w:val="Amendement"/>
      </w:pPr>
      <w:r>
        <w:rPr>
          <w:b w:val="0"/>
        </w:rPr>
        <w:separator/>
      </w:r>
    </w:p>
  </w:footnote>
  <w:footnote w:type="continuationSeparator" w:id="0">
    <w:p w14:paraId="1F20F23C" w14:textId="77777777" w:rsidR="00834608" w:rsidRDefault="0083460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1109"/>
  <w:doNotHyphenateCaps/>
  <w:displayHorizontalDrawingGridEvery w:val="0"/>
  <w:displayVerticalDrawingGridEvery w:val="0"/>
  <w:doNotUseMarginsForDrawingGridOrigin/>
  <w:doNotShadeFormData/>
  <w:noPunctuationKerning/>
  <w:characterSpacingControl w:val="doNotCompress"/>
  <w:footnotePr>
    <w:footnote w:id="-1"/>
    <w:footnote w:id="0"/>
  </w:footnotePr>
  <w:endnotePr>
    <w:numFmt w:val="decimal"/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3600"/>
    <w:rsid w:val="000C4060"/>
    <w:rsid w:val="00133FCE"/>
    <w:rsid w:val="001E482C"/>
    <w:rsid w:val="001E4877"/>
    <w:rsid w:val="0021105A"/>
    <w:rsid w:val="00280D6A"/>
    <w:rsid w:val="002B78E9"/>
    <w:rsid w:val="002C5406"/>
    <w:rsid w:val="00330D60"/>
    <w:rsid w:val="00345A5C"/>
    <w:rsid w:val="003F71A1"/>
    <w:rsid w:val="00476415"/>
    <w:rsid w:val="00546F8D"/>
    <w:rsid w:val="00560113"/>
    <w:rsid w:val="00621F64"/>
    <w:rsid w:val="00644DED"/>
    <w:rsid w:val="006765BC"/>
    <w:rsid w:val="00684DFF"/>
    <w:rsid w:val="00710A7A"/>
    <w:rsid w:val="00744C6E"/>
    <w:rsid w:val="007B35A1"/>
    <w:rsid w:val="007C50C6"/>
    <w:rsid w:val="00824DD2"/>
    <w:rsid w:val="008304CB"/>
    <w:rsid w:val="00831CE0"/>
    <w:rsid w:val="00834608"/>
    <w:rsid w:val="00850A1D"/>
    <w:rsid w:val="00862909"/>
    <w:rsid w:val="00872A23"/>
    <w:rsid w:val="008B0CC5"/>
    <w:rsid w:val="00930A04"/>
    <w:rsid w:val="009925E9"/>
    <w:rsid w:val="00997775"/>
    <w:rsid w:val="009E7F14"/>
    <w:rsid w:val="00A079BF"/>
    <w:rsid w:val="00A07C71"/>
    <w:rsid w:val="00A4034A"/>
    <w:rsid w:val="00A55F71"/>
    <w:rsid w:val="00A60256"/>
    <w:rsid w:val="00A95259"/>
    <w:rsid w:val="00AA558D"/>
    <w:rsid w:val="00AB75BE"/>
    <w:rsid w:val="00AC6B87"/>
    <w:rsid w:val="00B511EE"/>
    <w:rsid w:val="00B74E9D"/>
    <w:rsid w:val="00BC38DA"/>
    <w:rsid w:val="00BD5F2F"/>
    <w:rsid w:val="00BF5690"/>
    <w:rsid w:val="00CC23D1"/>
    <w:rsid w:val="00CC270F"/>
    <w:rsid w:val="00D43192"/>
    <w:rsid w:val="00DE2437"/>
    <w:rsid w:val="00E27DF4"/>
    <w:rsid w:val="00E63508"/>
    <w:rsid w:val="00EC3600"/>
    <w:rsid w:val="00ED0FE5"/>
    <w:rsid w:val="00F234E2"/>
    <w:rsid w:val="00F60341"/>
    <w:rsid w:val="00FE7D3B"/>
    <w:rsid w:val="00FF1F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971F548"/>
  <w15:docId w15:val="{01B747FB-C780-4E25-9B00-231D1DC531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Pr>
      <w:sz w:val="24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Eindnoottekst">
    <w:name w:val="endnote text"/>
    <w:basedOn w:val="Standaard"/>
    <w:semiHidden/>
  </w:style>
  <w:style w:type="character" w:styleId="Eindnootmarkering">
    <w:name w:val="endnote reference"/>
    <w:semiHidden/>
    <w:rPr>
      <w:sz w:val="20"/>
      <w:vertAlign w:val="superscript"/>
    </w:rPr>
  </w:style>
  <w:style w:type="paragraph" w:styleId="Voetnoottekst">
    <w:name w:val="footnote text"/>
    <w:basedOn w:val="Standaard"/>
    <w:semiHidden/>
  </w:style>
  <w:style w:type="character" w:customStyle="1" w:styleId="Voetnootverwijzing">
    <w:name w:val="Voetnootverwijzing"/>
    <w:rPr>
      <w:sz w:val="20"/>
      <w:vertAlign w:val="superscript"/>
    </w:rPr>
  </w:style>
  <w:style w:type="paragraph" w:customStyle="1" w:styleId="wetsvoorstel">
    <w:name w:val="wetsvoorstel"/>
    <w:pPr>
      <w:widowControl w:val="0"/>
      <w:tabs>
        <w:tab w:val="left" w:pos="-1440"/>
        <w:tab w:val="left" w:pos="-720"/>
        <w:tab w:val="left" w:pos="0"/>
        <w:tab w:val="left" w:pos="288"/>
        <w:tab w:val="left" w:pos="720"/>
      </w:tabs>
      <w:suppressAutoHyphens/>
    </w:pPr>
    <w:rPr>
      <w:rFonts w:ascii="Courier New" w:hAnsi="Courier New"/>
      <w:sz w:val="24"/>
    </w:rPr>
  </w:style>
  <w:style w:type="character" w:customStyle="1" w:styleId="Alineanummer1">
    <w:name w:val="Alineanummer 1"/>
    <w:rPr>
      <w:sz w:val="20"/>
    </w:rPr>
  </w:style>
  <w:style w:type="character" w:customStyle="1" w:styleId="Bibliografie1">
    <w:name w:val="Bibliografie1"/>
    <w:rPr>
      <w:sz w:val="20"/>
    </w:rPr>
  </w:style>
  <w:style w:type="character" w:customStyle="1" w:styleId="Dokument5">
    <w:name w:val="Dokument 5"/>
    <w:rPr>
      <w:sz w:val="20"/>
    </w:rPr>
  </w:style>
  <w:style w:type="character" w:customStyle="1" w:styleId="Dokument6">
    <w:name w:val="Dokument 6"/>
    <w:rPr>
      <w:sz w:val="20"/>
    </w:rPr>
  </w:style>
  <w:style w:type="character" w:customStyle="1" w:styleId="Dokument4">
    <w:name w:val="Dokument 4"/>
    <w:rPr>
      <w:b/>
      <w:i/>
    </w:rPr>
  </w:style>
  <w:style w:type="character" w:customStyle="1" w:styleId="Alineanummer2">
    <w:name w:val="Alineanummer 2"/>
    <w:rPr>
      <w:sz w:val="20"/>
    </w:rPr>
  </w:style>
  <w:style w:type="paragraph" w:customStyle="1" w:styleId="Dokument1">
    <w:name w:val="Dokument 1"/>
    <w:pPr>
      <w:keepNext/>
      <w:keepLines/>
      <w:widowControl w:val="0"/>
      <w:tabs>
        <w:tab w:val="left" w:pos="-720"/>
      </w:tabs>
      <w:suppressAutoHyphens/>
    </w:pPr>
    <w:rPr>
      <w:rFonts w:ascii="Courier New" w:hAnsi="Courier New"/>
      <w:sz w:val="24"/>
    </w:rPr>
  </w:style>
  <w:style w:type="character" w:customStyle="1" w:styleId="Alineanummer3">
    <w:name w:val="Alineanummer 3"/>
    <w:rPr>
      <w:sz w:val="20"/>
    </w:rPr>
  </w:style>
  <w:style w:type="character" w:customStyle="1" w:styleId="Alineanummer4">
    <w:name w:val="Alineanummer 4"/>
    <w:rPr>
      <w:sz w:val="20"/>
    </w:rPr>
  </w:style>
  <w:style w:type="character" w:customStyle="1" w:styleId="Alineanummer5">
    <w:name w:val="Alineanummer 5"/>
    <w:rPr>
      <w:sz w:val="20"/>
    </w:rPr>
  </w:style>
  <w:style w:type="character" w:customStyle="1" w:styleId="Alineanummer6">
    <w:name w:val="Alineanummer 6"/>
    <w:rPr>
      <w:sz w:val="20"/>
    </w:rPr>
  </w:style>
  <w:style w:type="character" w:customStyle="1" w:styleId="Dokument2">
    <w:name w:val="Dokument 2"/>
    <w:rPr>
      <w:rFonts w:ascii="Courier New" w:hAnsi="Courier New"/>
    </w:rPr>
  </w:style>
  <w:style w:type="character" w:customStyle="1" w:styleId="Alineanummer7">
    <w:name w:val="Alineanummer 7"/>
    <w:rPr>
      <w:sz w:val="20"/>
    </w:rPr>
  </w:style>
  <w:style w:type="character" w:customStyle="1" w:styleId="Alineanummer8">
    <w:name w:val="Alineanummer 8"/>
    <w:rPr>
      <w:sz w:val="20"/>
    </w:rPr>
  </w:style>
  <w:style w:type="character" w:customStyle="1" w:styleId="Techninit">
    <w:name w:val="Techn init"/>
    <w:rPr>
      <w:rFonts w:ascii="Courier New" w:hAnsi="Courier New"/>
    </w:rPr>
  </w:style>
  <w:style w:type="character" w:customStyle="1" w:styleId="Dokuinit">
    <w:name w:val="Doku init"/>
    <w:rPr>
      <w:sz w:val="20"/>
    </w:rPr>
  </w:style>
  <w:style w:type="character" w:customStyle="1" w:styleId="Dokument3">
    <w:name w:val="Dokument 3"/>
    <w:rPr>
      <w:rFonts w:ascii="Courier New" w:hAnsi="Courier New"/>
    </w:rPr>
  </w:style>
  <w:style w:type="character" w:customStyle="1" w:styleId="Dokument7">
    <w:name w:val="Dokument 7"/>
    <w:rPr>
      <w:sz w:val="20"/>
    </w:rPr>
  </w:style>
  <w:style w:type="character" w:customStyle="1" w:styleId="Dokument8">
    <w:name w:val="Dokument 8"/>
    <w:rPr>
      <w:sz w:val="20"/>
    </w:rPr>
  </w:style>
  <w:style w:type="character" w:customStyle="1" w:styleId="Technisch1">
    <w:name w:val="Technisch 1"/>
    <w:rPr>
      <w:rFonts w:ascii="Courier New" w:hAnsi="Courier New"/>
    </w:rPr>
  </w:style>
  <w:style w:type="character" w:customStyle="1" w:styleId="Technisch2">
    <w:name w:val="Technisch 2"/>
    <w:rPr>
      <w:rFonts w:ascii="Courier New" w:hAnsi="Courier New"/>
    </w:rPr>
  </w:style>
  <w:style w:type="character" w:customStyle="1" w:styleId="Technisch3">
    <w:name w:val="Technisch 3"/>
    <w:rPr>
      <w:rFonts w:ascii="Courier New" w:hAnsi="Courier New"/>
    </w:rPr>
  </w:style>
  <w:style w:type="character" w:customStyle="1" w:styleId="Technisch5">
    <w:name w:val="Technisch 5"/>
    <w:rPr>
      <w:sz w:val="20"/>
    </w:rPr>
  </w:style>
  <w:style w:type="character" w:customStyle="1" w:styleId="Technisch6">
    <w:name w:val="Technisch 6"/>
    <w:rPr>
      <w:sz w:val="20"/>
    </w:rPr>
  </w:style>
  <w:style w:type="character" w:customStyle="1" w:styleId="Technisch7">
    <w:name w:val="Technisch 7"/>
    <w:rPr>
      <w:sz w:val="20"/>
    </w:rPr>
  </w:style>
  <w:style w:type="character" w:customStyle="1" w:styleId="Technisch4">
    <w:name w:val="Technisch 4"/>
    <w:rPr>
      <w:sz w:val="20"/>
    </w:rPr>
  </w:style>
  <w:style w:type="character" w:customStyle="1" w:styleId="Technisch8">
    <w:name w:val="Technisch 8"/>
    <w:rPr>
      <w:sz w:val="20"/>
    </w:rPr>
  </w:style>
  <w:style w:type="paragraph" w:customStyle="1" w:styleId="Amendement">
    <w:name w:val="Amendement"/>
    <w:pPr>
      <w:widowControl w:val="0"/>
      <w:tabs>
        <w:tab w:val="left" w:pos="3310"/>
        <w:tab w:val="left" w:pos="3600"/>
      </w:tabs>
      <w:suppressAutoHyphens/>
    </w:pPr>
    <w:rPr>
      <w:rFonts w:ascii="Courier New" w:hAnsi="Courier New"/>
      <w:b/>
      <w:sz w:val="24"/>
    </w:rPr>
  </w:style>
  <w:style w:type="paragraph" w:customStyle="1" w:styleId="inhopg1">
    <w:name w:val="inhopg 1"/>
    <w:basedOn w:val="Standaard"/>
    <w:pPr>
      <w:tabs>
        <w:tab w:val="right" w:leader="dot" w:pos="9360"/>
      </w:tabs>
      <w:suppressAutoHyphens/>
      <w:spacing w:before="480"/>
      <w:ind w:left="720" w:right="720" w:hanging="720"/>
    </w:pPr>
  </w:style>
  <w:style w:type="paragraph" w:customStyle="1" w:styleId="inhopg2">
    <w:name w:val="inhopg 2"/>
    <w:basedOn w:val="Standaard"/>
    <w:pPr>
      <w:tabs>
        <w:tab w:val="right" w:leader="dot" w:pos="9360"/>
      </w:tabs>
      <w:suppressAutoHyphens/>
      <w:ind w:left="1440" w:right="720" w:hanging="720"/>
    </w:pPr>
  </w:style>
  <w:style w:type="paragraph" w:customStyle="1" w:styleId="inhopg3">
    <w:name w:val="inhopg 3"/>
    <w:basedOn w:val="Standaard"/>
    <w:pPr>
      <w:tabs>
        <w:tab w:val="right" w:leader="dot" w:pos="9360"/>
      </w:tabs>
      <w:suppressAutoHyphens/>
      <w:ind w:left="2160" w:right="720" w:hanging="720"/>
    </w:pPr>
  </w:style>
  <w:style w:type="paragraph" w:customStyle="1" w:styleId="inhopg4">
    <w:name w:val="inhopg 4"/>
    <w:basedOn w:val="Standaard"/>
    <w:pPr>
      <w:tabs>
        <w:tab w:val="right" w:leader="dot" w:pos="9360"/>
      </w:tabs>
      <w:suppressAutoHyphens/>
      <w:ind w:left="2880" w:right="720" w:hanging="720"/>
    </w:pPr>
  </w:style>
  <w:style w:type="paragraph" w:customStyle="1" w:styleId="inhopg5">
    <w:name w:val="inhopg 5"/>
    <w:basedOn w:val="Standaard"/>
    <w:pPr>
      <w:tabs>
        <w:tab w:val="right" w:leader="dot" w:pos="9360"/>
      </w:tabs>
      <w:suppressAutoHyphens/>
      <w:ind w:left="3600" w:right="720" w:hanging="720"/>
    </w:pPr>
  </w:style>
  <w:style w:type="paragraph" w:customStyle="1" w:styleId="inhopg6">
    <w:name w:val="inhopg 6"/>
    <w:basedOn w:val="Standaard"/>
    <w:pPr>
      <w:tabs>
        <w:tab w:val="right" w:pos="9360"/>
      </w:tabs>
      <w:suppressAutoHyphens/>
      <w:ind w:left="720" w:hanging="720"/>
    </w:pPr>
  </w:style>
  <w:style w:type="paragraph" w:customStyle="1" w:styleId="inhopg7">
    <w:name w:val="inhopg 7"/>
    <w:basedOn w:val="Standaard"/>
    <w:pPr>
      <w:suppressAutoHyphens/>
      <w:ind w:left="720" w:hanging="720"/>
    </w:pPr>
  </w:style>
  <w:style w:type="paragraph" w:customStyle="1" w:styleId="inhopg8">
    <w:name w:val="inhopg 8"/>
    <w:basedOn w:val="Standaard"/>
    <w:pPr>
      <w:tabs>
        <w:tab w:val="right" w:pos="9360"/>
      </w:tabs>
      <w:suppressAutoHyphens/>
      <w:ind w:left="720" w:hanging="720"/>
    </w:pPr>
  </w:style>
  <w:style w:type="paragraph" w:customStyle="1" w:styleId="inhopg9">
    <w:name w:val="inhopg 9"/>
    <w:basedOn w:val="Standaard"/>
    <w:pPr>
      <w:tabs>
        <w:tab w:val="right" w:leader="dot" w:pos="9360"/>
      </w:tabs>
      <w:suppressAutoHyphens/>
      <w:ind w:left="720" w:hanging="720"/>
    </w:pPr>
  </w:style>
  <w:style w:type="paragraph" w:styleId="Index1">
    <w:name w:val="index 1"/>
    <w:basedOn w:val="Standaard"/>
    <w:next w:val="Standaard"/>
    <w:semiHidden/>
    <w:pPr>
      <w:tabs>
        <w:tab w:val="right" w:leader="dot" w:pos="9360"/>
      </w:tabs>
      <w:suppressAutoHyphens/>
      <w:ind w:left="1440" w:right="720" w:hanging="1440"/>
    </w:pPr>
  </w:style>
  <w:style w:type="paragraph" w:styleId="Index2">
    <w:name w:val="index 2"/>
    <w:basedOn w:val="Standaard"/>
    <w:next w:val="Standaard"/>
    <w:semiHidden/>
    <w:pPr>
      <w:tabs>
        <w:tab w:val="right" w:leader="dot" w:pos="9360"/>
      </w:tabs>
      <w:suppressAutoHyphens/>
      <w:ind w:left="1440" w:right="720" w:hanging="720"/>
    </w:pPr>
  </w:style>
  <w:style w:type="paragraph" w:customStyle="1" w:styleId="bronvermelding">
    <w:name w:val="bronvermelding"/>
    <w:basedOn w:val="Standaard"/>
    <w:pPr>
      <w:tabs>
        <w:tab w:val="right" w:pos="9360"/>
      </w:tabs>
      <w:suppressAutoHyphens/>
    </w:pPr>
  </w:style>
  <w:style w:type="paragraph" w:customStyle="1" w:styleId="bijschrift">
    <w:name w:val="bijschrift"/>
    <w:basedOn w:val="Standaard"/>
  </w:style>
  <w:style w:type="character" w:customStyle="1" w:styleId="EquationCaption">
    <w:name w:val="_Equation Caption"/>
    <w:rPr>
      <w:sz w:val="20"/>
    </w:rPr>
  </w:style>
  <w:style w:type="paragraph" w:styleId="Koptekst">
    <w:name w:val="header"/>
    <w:basedOn w:val="Standaard"/>
    <w:pPr>
      <w:tabs>
        <w:tab w:val="center" w:pos="4536"/>
        <w:tab w:val="right" w:pos="9072"/>
      </w:tabs>
    </w:pPr>
  </w:style>
  <w:style w:type="paragraph" w:styleId="Voettekst">
    <w:name w:val="footer"/>
    <w:basedOn w:val="Standaard"/>
    <w:pPr>
      <w:tabs>
        <w:tab w:val="center" w:pos="4536"/>
        <w:tab w:val="right" w:pos="9072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endnotes" Target="endnotes.xml" Id="rId8" /><Relationship Type="http://schemas.openxmlformats.org/officeDocument/2006/relationships/footnotes" Target="footnotes.xml" Id="rId7" /><Relationship Type="http://schemas.openxmlformats.org/officeDocument/2006/relationships/webSettings" Target="webSettings.xml" Id="rId6" /><Relationship Type="http://schemas.openxmlformats.org/officeDocument/2006/relationships/settings" Target="settings.xml" Id="rId5" /><Relationship Type="http://schemas.openxmlformats.org/officeDocument/2006/relationships/theme" Target="theme/theme1.xml" Id="rId10" /><Relationship Type="http://schemas.openxmlformats.org/officeDocument/2006/relationships/styles" Target="styles.xml" Id="rId4" /><Relationship Type="http://schemas.openxmlformats.org/officeDocument/2006/relationships/fontTable" Target="fontTable.xml" Id="rId9" 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GriffieSjablonen\motie.dotx" TargetMode="Externa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:vt="http://schemas.openxmlformats.org/officeDocument/2006/docPropsVTypes" xmlns:ap="http://schemas.openxmlformats.org/officeDocument/2006/extended-properties">
  <ap:Pages>1</ap:Pages>
  <ap:Words>152</ap:Words>
  <ap:Characters>842</ap:Characters>
  <ap:DocSecurity>0</ap:DocSecurity>
  <ap:Lines>7</ap:Lines>
  <ap:Paragraphs>1</ap:Paragraphs>
  <ap:ScaleCrop>false</ap:ScaleCrop>
  <ap:HeadingPairs>
    <vt:vector baseType="variant" size="2">
      <vt:variant>
        <vt:lpstr>Titel</vt:lpstr>
      </vt:variant>
      <vt:variant>
        <vt:i4>1</vt:i4>
      </vt:variant>
    </vt:vector>
  </ap:HeadingPairs>
  <ap:TitlesOfParts>
    <vt:vector baseType="lpstr" size="1">
      <vt:lpstr>motie</vt:lpstr>
    </vt:vector>
  </ap:TitlesOfParts>
  <ap:LinksUpToDate>false</ap:LinksUpToDate>
  <ap:CharactersWithSpaces>993</ap:CharactersWithSpaces>
  <ap:SharedDoc>false</ap:SharedDoc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creator/>
  <lastModifiedBy/>
  <revision/>
  <lastPrinted>1999-10-12T09:49:00.0000000Z</lastPrinted>
  <dcterms:created xsi:type="dcterms:W3CDTF">2026-09-30T14:10:00.0000000Z</dcterms:created>
  <dcterms:modified xsi:type="dcterms:W3CDTF">2026-09-30T14:12:00.0000000Z</dcterms:modified>
  <dc:description>------------------------</dc:description>
  <dc:subject/>
  <keywords/>
  <version/>
  <category/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0x01010038E60350FC170647B310166F2EB204D8</vt:lpwstr>
  </property>
  <property fmtid="{D5CDD505-2E9C-101B-9397-08002B2CF9AE}" pid="3" name="MediaServiceImageTags">
    <vt:lpwstr/>
  </property>
</Properties>
</file>